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84" w:right="-330" w:hanging="0"/>
        <w:jc w:val="center"/>
        <w:rPr>
          <w:rFonts w:ascii="Arial" w:hAnsi="Arial" w:cs="Arial"/>
          <w:lang w:val="en-GB"/>
        </w:rPr>
      </w:pPr>
      <w:r>
        <w:rPr>
          <w:rFonts w:cs="Arial" w:ascii="Arial" w:hAnsi="Arial"/>
          <w:lang w:val="en-GB"/>
        </w:rPr>
      </w:r>
    </w:p>
    <w:p>
      <w:pPr>
        <w:pStyle w:val="Normal"/>
        <w:ind w:left="-284" w:right="-330" w:hanging="0"/>
        <w:jc w:val="center"/>
        <w:rPr>
          <w:rFonts w:ascii="Arial" w:hAnsi="Arial" w:cs="Arial"/>
          <w:b/>
          <w:b/>
          <w:bCs/>
          <w:lang w:val="pl-PL"/>
        </w:rPr>
      </w:pPr>
      <w:r>
        <w:rPr>
          <w:rFonts w:cs="Arial" w:ascii="Arial" w:hAnsi="Arial"/>
          <w:b/>
          <w:bCs/>
          <w:lang w:val="pl-PL"/>
        </w:rPr>
        <w:t>SPECYFIKACJA TECHNICZNA</w:t>
      </w:r>
    </w:p>
    <w:p>
      <w:pPr>
        <w:pStyle w:val="Normal"/>
        <w:keepNext w:val="true"/>
        <w:numPr>
          <w:ilvl w:val="0"/>
          <w:numId w:val="0"/>
        </w:numPr>
        <w:tabs>
          <w:tab w:val="clear" w:pos="720"/>
          <w:tab w:val="left" w:pos="0" w:leader="none"/>
        </w:tabs>
        <w:suppressAutoHyphens w:val="true"/>
        <w:overflowPunct w:val="true"/>
        <w:spacing w:lineRule="auto" w:line="240" w:before="0" w:after="0"/>
        <w:ind w:left="864" w:hanging="864"/>
        <w:jc w:val="center"/>
        <w:textAlignment w:val="baseline"/>
        <w:outlineLvl w:val="3"/>
        <w:rPr>
          <w:rFonts w:ascii="Times New Roman" w:hAnsi="Times New Roman" w:eastAsia="Times New Roman" w:cs="Times New Roman"/>
          <w:b/>
          <w:b/>
          <w:kern w:val="0"/>
          <w:sz w:val="40"/>
          <w:szCs w:val="40"/>
          <w:lang w:eastAsia="ar-SA"/>
          <w14:ligatures w14:val="none"/>
        </w:rPr>
      </w:pPr>
      <w:r>
        <w:rPr>
          <w:rFonts w:eastAsia="Times New Roman" w:cs="Times New Roman" w:ascii="Times New Roman" w:hAnsi="Times New Roman"/>
          <w:b/>
          <w:kern w:val="0"/>
          <w:sz w:val="40"/>
          <w:szCs w:val="40"/>
          <w:lang w:eastAsia="ar-SA"/>
          <w14:ligatures w14:val="none"/>
        </w:rPr>
      </w:r>
    </w:p>
    <w:tbl>
      <w:tblPr>
        <w:tblStyle w:val="Tabela-Siatka"/>
        <w:tblW w:w="9923" w:type="dxa"/>
        <w:jc w:val="left"/>
        <w:tblInd w:w="-572" w:type="dxa"/>
        <w:tblLayout w:type="fixed"/>
        <w:tblCellMar>
          <w:top w:w="0" w:type="dxa"/>
          <w:left w:w="108" w:type="dxa"/>
          <w:bottom w:w="0" w:type="dxa"/>
          <w:right w:w="108" w:type="dxa"/>
        </w:tblCellMar>
        <w:tblLook w:firstRow="1" w:noVBand="1" w:lastRow="0" w:firstColumn="1" w:lastColumn="0" w:noHBand="0" w:val="04a0"/>
      </w:tblPr>
      <w:tblGrid>
        <w:gridCol w:w="1617"/>
        <w:gridCol w:w="8305"/>
      </w:tblGrid>
      <w:tr>
        <w:trPr/>
        <w:tc>
          <w:tcPr>
            <w:tcW w:w="1617" w:type="dxa"/>
            <w:tcBorders/>
          </w:tcPr>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b/>
                <w:b/>
                <w:kern w:val="0"/>
                <w:sz w:val="40"/>
                <w:szCs w:val="40"/>
                <w:lang w:eastAsia="ar-SA"/>
                <w14:ligatures w14:val="none"/>
              </w:rPr>
            </w:pPr>
            <w:r>
              <w:rPr>
                <w:rFonts w:eastAsia="Times New Roman" w:cs="Times New Roman" w:ascii="Times New Roman" w:hAnsi="Times New Roman"/>
                <w:b/>
                <w:kern w:val="0"/>
                <w:sz w:val="24"/>
                <w:szCs w:val="24"/>
                <w:lang w:val="pl-PL" w:eastAsia="ar-SA" w:bidi="ar-SA"/>
                <w14:ligatures w14:val="none"/>
              </w:rPr>
              <w:t xml:space="preserve">TEMAT:   </w:t>
            </w:r>
          </w:p>
        </w:tc>
        <w:tc>
          <w:tcPr>
            <w:tcW w:w="8305" w:type="dxa"/>
            <w:tcBorders/>
          </w:tcPr>
          <w:p>
            <w:pPr>
              <w:pStyle w:val="Normal"/>
              <w:widowControl/>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 xml:space="preserve">Remont pomieszczeń na poddaszu Komendy Powiatowej Państwowej Straży Pożarnej w Oławie – instalacje </w:t>
            </w:r>
            <w:r>
              <w:rPr>
                <w:rFonts w:eastAsia="Times New Roman" w:cs="Times New Roman" w:ascii="Times New Roman" w:hAnsi="Times New Roman"/>
                <w:color w:val="000000"/>
                <w:kern w:val="0"/>
                <w:sz w:val="24"/>
                <w:szCs w:val="24"/>
                <w:lang w:val="pl-PL" w:eastAsia="ar-SA" w:bidi="ar-SA"/>
                <w14:ligatures w14:val="none"/>
              </w:rPr>
              <w:t>elektryczne</w:t>
            </w:r>
          </w:p>
          <w:p>
            <w:pPr>
              <w:pStyle w:val="Normal"/>
              <w:widowControl/>
              <w:tabs>
                <w:tab w:val="clear" w:pos="720"/>
                <w:tab w:val="left" w:pos="0" w:leader="none"/>
              </w:tabs>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2"/>
                <w:sz w:val="22"/>
                <w:szCs w:val="22"/>
                <w:lang w:val="pl-PL" w:eastAsia="en-US" w:bidi="ar-SA"/>
                <w14:ligatures w14:val="none"/>
              </w:rPr>
            </w:r>
          </w:p>
          <w:p>
            <w:pPr>
              <w:pStyle w:val="Normal"/>
              <w:widowControl/>
              <w:suppressAutoHyphens w:val="true"/>
              <w:overflowPunct w:val="true"/>
              <w:spacing w:lineRule="auto" w:line="240" w:before="0" w:after="0"/>
              <w:jc w:val="center"/>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2"/>
                <w:sz w:val="22"/>
                <w:szCs w:val="22"/>
                <w:lang w:val="pl-PL" w:eastAsia="en-US" w:bidi="ar-SA"/>
                <w14:ligatures w14:val="none"/>
              </w:rPr>
            </w:r>
          </w:p>
        </w:tc>
      </w:tr>
      <w:tr>
        <w:trPr/>
        <w:tc>
          <w:tcPr>
            <w:tcW w:w="1617" w:type="dxa"/>
            <w:tcBorders/>
          </w:tcPr>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b/>
                <w:b/>
                <w:kern w:val="0"/>
                <w:sz w:val="40"/>
                <w:szCs w:val="40"/>
                <w:lang w:eastAsia="ar-SA"/>
                <w14:ligatures w14:val="none"/>
              </w:rPr>
            </w:pPr>
            <w:r>
              <w:rPr>
                <w:rFonts w:eastAsia="Times New Roman" w:cs="Times New Roman" w:ascii="Times New Roman" w:hAnsi="Times New Roman"/>
                <w:b/>
                <w:color w:val="000000"/>
                <w:kern w:val="0"/>
                <w:sz w:val="24"/>
                <w:szCs w:val="24"/>
                <w:lang w:val="pl-PL" w:eastAsia="ar-SA" w:bidi="ar-SA"/>
                <w14:ligatures w14:val="none"/>
              </w:rPr>
              <w:t xml:space="preserve">OBIEKT:  </w:t>
            </w:r>
          </w:p>
        </w:tc>
        <w:tc>
          <w:tcPr>
            <w:tcW w:w="8305" w:type="dxa"/>
            <w:tcBorders/>
          </w:tcPr>
          <w:p>
            <w:pPr>
              <w:pStyle w:val="Normal"/>
              <w:widowControl/>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Budynek KP PSP w Oławie – poddasze</w:t>
            </w:r>
          </w:p>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2"/>
                <w:sz w:val="22"/>
                <w:szCs w:val="22"/>
                <w:lang w:val="pl-PL" w:eastAsia="en-US" w:bidi="ar-SA"/>
                <w14:ligatures w14:val="none"/>
              </w:rPr>
            </w:r>
          </w:p>
        </w:tc>
      </w:tr>
      <w:tr>
        <w:trPr/>
        <w:tc>
          <w:tcPr>
            <w:tcW w:w="1617" w:type="dxa"/>
            <w:tcBorders/>
          </w:tcPr>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b/>
                <w:b/>
                <w:kern w:val="0"/>
                <w:sz w:val="40"/>
                <w:szCs w:val="40"/>
                <w:lang w:eastAsia="ar-SA"/>
                <w14:ligatures w14:val="none"/>
              </w:rPr>
            </w:pPr>
            <w:r>
              <w:rPr>
                <w:rFonts w:eastAsia="Times New Roman" w:cs="Times New Roman" w:ascii="Times New Roman" w:hAnsi="Times New Roman"/>
                <w:b/>
                <w:kern w:val="0"/>
                <w:sz w:val="24"/>
                <w:szCs w:val="24"/>
                <w:lang w:val="pl-PL" w:eastAsia="ar-SA" w:bidi="ar-SA"/>
                <w14:ligatures w14:val="none"/>
              </w:rPr>
              <w:t>ADRES:</w:t>
            </w:r>
          </w:p>
        </w:tc>
        <w:tc>
          <w:tcPr>
            <w:tcW w:w="8305" w:type="dxa"/>
            <w:tcBorders/>
          </w:tcPr>
          <w:p>
            <w:pPr>
              <w:pStyle w:val="Normal"/>
              <w:widowControl/>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 xml:space="preserve">55-200 OŁAWA, UL.KS. F. KUTROWSKIEGO 20, </w:t>
            </w:r>
          </w:p>
          <w:p>
            <w:pPr>
              <w:pStyle w:val="Normal"/>
              <w:widowControl/>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DZ. NR 20/1 I 20/2 AM-31, obręb OŁAWA</w:t>
            </w:r>
          </w:p>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2"/>
                <w:sz w:val="22"/>
                <w:szCs w:val="22"/>
                <w:lang w:val="pl-PL" w:eastAsia="en-US" w:bidi="ar-SA"/>
                <w14:ligatures w14:val="none"/>
              </w:rPr>
            </w:r>
          </w:p>
        </w:tc>
      </w:tr>
      <w:tr>
        <w:trPr/>
        <w:tc>
          <w:tcPr>
            <w:tcW w:w="1617" w:type="dxa"/>
            <w:tcBorders/>
          </w:tcPr>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center"/>
              <w:textAlignment w:val="baseline"/>
              <w:outlineLvl w:val="3"/>
              <w:rPr>
                <w:rFonts w:ascii="Times New Roman" w:hAnsi="Times New Roman" w:eastAsia="Times New Roman" w:cs="Times New Roman"/>
                <w:b/>
                <w:b/>
                <w:kern w:val="0"/>
                <w:sz w:val="40"/>
                <w:szCs w:val="40"/>
                <w:lang w:eastAsia="ar-SA"/>
                <w14:ligatures w14:val="none"/>
              </w:rPr>
            </w:pPr>
            <w:r>
              <w:rPr>
                <w:rFonts w:eastAsia="Times New Roman" w:cs="Times New Roman" w:ascii="Times New Roman" w:hAnsi="Times New Roman"/>
                <w:b/>
                <w:kern w:val="0"/>
                <w:sz w:val="24"/>
                <w:szCs w:val="24"/>
                <w:lang w:val="pl-PL" w:eastAsia="ar-SA" w:bidi="ar-SA"/>
                <w14:ligatures w14:val="none"/>
              </w:rPr>
              <w:t xml:space="preserve">INWESTOR:   </w:t>
            </w:r>
            <w:r>
              <w:rPr>
                <w:rFonts w:eastAsia="Times New Roman" w:cs="Times New Roman" w:ascii="Times New Roman" w:hAnsi="Times New Roman"/>
                <w:b/>
                <w:color w:val="000000"/>
                <w:kern w:val="0"/>
                <w:sz w:val="24"/>
                <w:szCs w:val="24"/>
                <w:lang w:val="pl-PL" w:eastAsia="ar-SA" w:bidi="ar-SA"/>
                <w14:ligatures w14:val="none"/>
              </w:rPr>
              <w:t xml:space="preserve"> </w:t>
            </w:r>
          </w:p>
        </w:tc>
        <w:tc>
          <w:tcPr>
            <w:tcW w:w="8305" w:type="dxa"/>
            <w:tcBorders/>
          </w:tcPr>
          <w:p>
            <w:pPr>
              <w:pStyle w:val="Normal"/>
              <w:widowControl/>
              <w:suppressAutoHyphens w:val="true"/>
              <w:overflowPunct w:val="true"/>
              <w:spacing w:lineRule="auto" w:line="240" w:before="0" w:after="0"/>
              <w:jc w:val="left"/>
              <w:textAlignment w:val="baseline"/>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 xml:space="preserve">Komenda Powiatowa Państwowej Straży Pożarnej w Oławie, </w:t>
            </w:r>
          </w:p>
          <w:p>
            <w:pPr>
              <w:pStyle w:val="Normal"/>
              <w:keepNext w:val="true"/>
              <w:widowControl/>
              <w:numPr>
                <w:ilvl w:val="0"/>
                <w:numId w:val="0"/>
              </w:numPr>
              <w:tabs>
                <w:tab w:val="clear" w:pos="720"/>
                <w:tab w:val="left" w:pos="0" w:leader="none"/>
              </w:tabs>
              <w:suppressAutoHyphens w:val="true"/>
              <w:overflowPunct w:val="true"/>
              <w:spacing w:lineRule="auto" w:line="240" w:before="0" w:after="0"/>
              <w:ind w:left="0" w:hanging="0"/>
              <w:jc w:val="left"/>
              <w:textAlignment w:val="baseline"/>
              <w:outlineLvl w:val="3"/>
              <w:rPr>
                <w:rFonts w:ascii="Times New Roman" w:hAnsi="Times New Roman" w:eastAsia="Times New Roman" w:cs="Times New Roman"/>
                <w:color w:val="000000"/>
                <w:kern w:val="0"/>
                <w:sz w:val="24"/>
                <w:szCs w:val="24"/>
                <w:lang w:eastAsia="ar-SA"/>
                <w14:ligatures w14:val="none"/>
              </w:rPr>
            </w:pPr>
            <w:r>
              <w:rPr>
                <w:rFonts w:eastAsia="Times New Roman" w:cs="Times New Roman" w:ascii="Times New Roman" w:hAnsi="Times New Roman"/>
                <w:color w:val="000000"/>
                <w:kern w:val="0"/>
                <w:sz w:val="24"/>
                <w:szCs w:val="24"/>
                <w:lang w:val="pl-PL" w:eastAsia="ar-SA" w:bidi="ar-SA"/>
                <w14:ligatures w14:val="none"/>
              </w:rPr>
              <w:t>ul. Ks. F. Kutrowskiego 20, 55-200 Oława</w:t>
            </w:r>
          </w:p>
        </w:tc>
      </w:tr>
    </w:tbl>
    <w:p>
      <w:pPr>
        <w:pStyle w:val="Normal"/>
        <w:tabs>
          <w:tab w:val="clear" w:pos="720"/>
          <w:tab w:val="center" w:pos="-3261" w:leader="none"/>
        </w:tabs>
        <w:suppressAutoHyphens w:val="true"/>
        <w:overflowPunct w:val="true"/>
        <w:spacing w:lineRule="auto" w:line="240" w:before="0" w:after="0"/>
        <w:jc w:val="center"/>
        <w:textAlignment w:val="baseline"/>
        <w:rPr>
          <w:rFonts w:ascii="Times New Roman" w:hAnsi="Times New Roman" w:eastAsia="Times New Roman" w:cs="Times New Roman"/>
          <w:color w:val="000000"/>
          <w:kern w:val="0"/>
          <w:sz w:val="24"/>
          <w:szCs w:val="20"/>
          <w:lang w:eastAsia="ar-SA"/>
          <w14:ligatures w14:val="none"/>
        </w:rPr>
      </w:pPr>
      <w:r>
        <w:rPr>
          <w:rFonts w:eastAsia="Times New Roman" w:cs="Times New Roman" w:ascii="Times New Roman" w:hAnsi="Times New Roman"/>
          <w:color w:val="000000"/>
          <w:kern w:val="0"/>
          <w:sz w:val="24"/>
          <w:szCs w:val="20"/>
          <w:lang w:eastAsia="ar-SA"/>
          <w14:ligatures w14:val="none"/>
        </w:rPr>
      </w:r>
    </w:p>
    <w:p>
      <w:pPr>
        <w:pStyle w:val="Normal"/>
        <w:ind w:left="-284" w:right="-330" w:hanging="0"/>
        <w:jc w:val="center"/>
        <w:rPr>
          <w:rFonts w:ascii="Arial" w:hAnsi="Arial" w:cs="Arial"/>
          <w:lang w:val="pl-PL"/>
        </w:rPr>
      </w:pPr>
      <w:r>
        <w:rPr>
          <w:rFonts w:cs="Arial" w:ascii="Arial" w:hAnsi="Arial"/>
          <w:lang w:val="pl-PL"/>
        </w:rPr>
      </w:r>
    </w:p>
    <w:p>
      <w:pPr>
        <w:pStyle w:val="Normal"/>
        <w:ind w:left="-284" w:right="-330" w:hanging="0"/>
        <w:jc w:val="center"/>
        <w:rPr>
          <w:rFonts w:ascii="Arial" w:hAnsi="Arial" w:cs="Arial"/>
          <w:b/>
          <w:b/>
          <w:bCs/>
          <w:lang w:val="pl-PL"/>
        </w:rPr>
      </w:pPr>
      <w:r>
        <w:rPr>
          <w:rFonts w:cs="Arial" w:ascii="Arial" w:hAnsi="Arial"/>
          <w:b/>
          <w:bCs/>
          <w:lang w:val="pl-PL"/>
        </w:rPr>
      </w:r>
    </w:p>
    <w:p>
      <w:pPr>
        <w:pStyle w:val="Normal"/>
        <w:ind w:left="-284" w:right="-330" w:hanging="0"/>
        <w:jc w:val="center"/>
        <w:rPr>
          <w:rFonts w:ascii="Arial" w:hAnsi="Arial" w:cs="Arial"/>
          <w:b/>
          <w:b/>
          <w:bCs/>
          <w:lang w:val="pl-PL"/>
        </w:rPr>
      </w:pPr>
      <w:r>
        <w:rPr>
          <w:rFonts w:cs="Arial" w:ascii="Arial" w:hAnsi="Arial"/>
          <w:b/>
          <w:bCs/>
          <w:lang w:val="pl-PL"/>
        </w:rPr>
      </w:r>
    </w:p>
    <w:p>
      <w:pPr>
        <w:pStyle w:val="Normal"/>
        <w:ind w:left="-284" w:right="-330" w:hanging="0"/>
        <w:jc w:val="center"/>
        <w:rPr>
          <w:rFonts w:ascii="Arial" w:hAnsi="Arial" w:cs="Arial"/>
          <w:lang w:val="pl-PL"/>
        </w:rPr>
      </w:pPr>
      <w:r>
        <w:rPr>
          <w:rFonts w:cs="Arial" w:ascii="Arial" w:hAnsi="Arial"/>
          <w:lang w:val="pl-PL"/>
        </w:rPr>
      </w:r>
    </w:p>
    <w:p>
      <w:pPr>
        <w:pStyle w:val="Normal"/>
        <w:ind w:left="-284" w:right="-330" w:hanging="0"/>
        <w:jc w:val="center"/>
        <w:rPr>
          <w:rFonts w:ascii="Arial" w:hAnsi="Arial" w:cs="Arial"/>
          <w:lang w:val="pl-PL"/>
        </w:rPr>
      </w:pPr>
      <w:r>
        <w:rPr>
          <w:rFonts w:cs="Arial" w:ascii="Arial" w:hAnsi="Arial"/>
          <w:lang w:val="pl-PL"/>
        </w:rPr>
      </w:r>
    </w:p>
    <w:p>
      <w:pPr>
        <w:pStyle w:val="Normal"/>
        <w:ind w:left="-284" w:right="-330" w:hanging="0"/>
        <w:jc w:val="center"/>
        <w:rPr>
          <w:rFonts w:ascii="Arial" w:hAnsi="Arial" w:cs="Arial"/>
          <w:lang w:val="pl-PL"/>
        </w:rPr>
      </w:pPr>
      <w:r>
        <w:rPr>
          <w:rFonts w:cs="Arial" w:ascii="Arial" w:hAnsi="Arial"/>
        </w:rPr>
      </w:r>
    </w:p>
    <w:sdt>
      <w:sdtPr>
        <w:docPartObj>
          <w:docPartGallery w:val="Table of Contents"/>
          <w:docPartUnique w:val="true"/>
        </w:docPartObj>
      </w:sdtPr>
      <w:sdtContent>
        <w:p>
          <w:pPr>
            <w:pStyle w:val="Nagwekspisutreci"/>
            <w:ind w:left="-284" w:right="-330" w:hanging="0"/>
            <w:rPr>
              <w:lang w:val="pl-PL"/>
            </w:rPr>
          </w:pPr>
          <w:r>
            <w:br w:type="page"/>
          </w:r>
          <w:r>
            <w:rPr>
              <w:lang w:val="pl-PL"/>
            </w:rPr>
            <w:t>Spis treści</w:t>
          </w:r>
        </w:p>
        <w:p>
          <w:pPr>
            <w:pStyle w:val="Spistreci1"/>
            <w:rPr>
              <w:rFonts w:eastAsia="" w:cs="" w:cstheme="minorBidi" w:eastAsiaTheme="minorEastAsia"/>
              <w:b w:val="false"/>
              <w:b w:val="false"/>
              <w:bCs w:val="false"/>
              <w:caps w:val="false"/>
              <w:smallCaps w:val="false"/>
              <w:kern w:val="2"/>
              <w:sz w:val="24"/>
              <w:szCs w:val="24"/>
              <w:u w:val="none"/>
              <w:lang w:eastAsia="en-GB"/>
              <w14:ligatures w14:val="standardContextual"/>
            </w:rPr>
          </w:pPr>
          <w:r>
            <w:fldChar w:fldCharType="begin"/>
          </w:r>
          <w:r>
            <w:rPr>
              <w:webHidden/>
              <w:rStyle w:val="Czeindeksu"/>
            </w:rPr>
            <w:instrText> TOC \z \o "1-3" \u \h</w:instrText>
          </w:r>
          <w:r>
            <w:rPr>
              <w:webHidden/>
              <w:rStyle w:val="Czeindeksu"/>
            </w:rPr>
            <w:fldChar w:fldCharType="separate"/>
          </w:r>
          <w:hyperlink w:anchor="_Toc213688501">
            <w:r>
              <w:rPr>
                <w:webHidden/>
                <w:rStyle w:val="Czeindeksu"/>
              </w:rPr>
              <w:t>I INSTALACJE ELEKTRYCZNE</w:t>
            </w:r>
            <w:r>
              <w:rPr>
                <w:webHidden/>
              </w:rPr>
              <w:fldChar w:fldCharType="begin"/>
            </w:r>
            <w:r>
              <w:rPr>
                <w:webHidden/>
              </w:rPr>
              <w:instrText>PAGEREF _Toc213688501 \h</w:instrText>
            </w:r>
            <w:r>
              <w:rPr>
                <w:webHidden/>
              </w:rPr>
              <w:fldChar w:fldCharType="separate"/>
            </w:r>
            <w:r>
              <w:rPr>
                <w:rStyle w:val="Czeindeksu"/>
                <w:vanish w:val="false"/>
              </w:rPr>
              <w:tab/>
              <w:t>3</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2">
            <w:r>
              <w:rPr>
                <w:webHidden/>
                <w:rStyle w:val="Czeindeksu"/>
                <w:lang w:val="pl-PL"/>
              </w:rPr>
              <w:t>1 CZĘŚĆ OGÓLNA</w:t>
            </w:r>
            <w:r>
              <w:rPr>
                <w:webHidden/>
              </w:rPr>
              <w:fldChar w:fldCharType="begin"/>
            </w:r>
            <w:r>
              <w:rPr>
                <w:webHidden/>
              </w:rPr>
              <w:instrText>PAGEREF _Toc213688502 \h</w:instrText>
            </w:r>
            <w:r>
              <w:rPr>
                <w:webHidden/>
              </w:rPr>
              <w:fldChar w:fldCharType="separate"/>
            </w:r>
            <w:r>
              <w:rPr>
                <w:rStyle w:val="Czeindeksu"/>
                <w:vanish w:val="false"/>
              </w:rPr>
              <w:tab/>
              <w:t>3</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3">
            <w:r>
              <w:rPr>
                <w:webHidden/>
                <w:rStyle w:val="Czeindeksu"/>
              </w:rPr>
              <w:t xml:space="preserve">2. </w:t>
            </w:r>
            <w:r>
              <w:rPr>
                <w:rStyle w:val="Czeindeksu"/>
                <w:lang w:val="pl-PL"/>
              </w:rPr>
              <w:t>WYMAGANIA DOTYCZĄCE JAKOŚCI STOSOWANYCH MATERIAŁÓW</w:t>
            </w:r>
            <w:r>
              <w:rPr>
                <w:webHidden/>
              </w:rPr>
              <w:fldChar w:fldCharType="begin"/>
            </w:r>
            <w:r>
              <w:rPr>
                <w:webHidden/>
              </w:rPr>
              <w:instrText>PAGEREF _Toc213688503 \h</w:instrText>
            </w:r>
            <w:r>
              <w:rPr>
                <w:webHidden/>
              </w:rPr>
              <w:fldChar w:fldCharType="separate"/>
            </w:r>
            <w:r>
              <w:rPr>
                <w:rStyle w:val="Czeindeksu"/>
                <w:vanish w:val="false"/>
              </w:rPr>
              <w:tab/>
              <w:t>5</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4">
            <w:r>
              <w:rPr>
                <w:webHidden/>
                <w:rStyle w:val="Czeindeksu"/>
                <w:lang w:val="pl-PL"/>
              </w:rPr>
              <w:t>3. WYMAGANIA DOTYCZĄCE SPRZĘTU I MASZYN</w:t>
            </w:r>
            <w:r>
              <w:rPr>
                <w:webHidden/>
              </w:rPr>
              <w:fldChar w:fldCharType="begin"/>
            </w:r>
            <w:r>
              <w:rPr>
                <w:webHidden/>
              </w:rPr>
              <w:instrText>PAGEREF _Toc213688504 \h</w:instrText>
            </w:r>
            <w:r>
              <w:rPr>
                <w:webHidden/>
              </w:rPr>
              <w:fldChar w:fldCharType="separate"/>
            </w:r>
            <w:r>
              <w:rPr>
                <w:rStyle w:val="Czeindeksu"/>
                <w:vanish w:val="false"/>
              </w:rPr>
              <w:tab/>
              <w:t>9</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5">
            <w:r>
              <w:rPr>
                <w:webHidden/>
                <w:rStyle w:val="Czeindeksu"/>
                <w:lang w:val="pl-PL"/>
              </w:rPr>
              <w:t>4. WYMAGANIA DOTYCZĄCE TRANSPORTU</w:t>
            </w:r>
            <w:r>
              <w:rPr>
                <w:webHidden/>
              </w:rPr>
              <w:fldChar w:fldCharType="begin"/>
            </w:r>
            <w:r>
              <w:rPr>
                <w:webHidden/>
              </w:rPr>
              <w:instrText>PAGEREF _Toc213688505 \h</w:instrText>
            </w:r>
            <w:r>
              <w:rPr>
                <w:webHidden/>
              </w:rPr>
              <w:fldChar w:fldCharType="separate"/>
            </w:r>
            <w:r>
              <w:rPr>
                <w:rStyle w:val="Czeindeksu"/>
                <w:vanish w:val="false"/>
              </w:rPr>
              <w:tab/>
              <w:t>9</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6">
            <w:r>
              <w:rPr>
                <w:webHidden/>
                <w:rStyle w:val="Czeindeksu"/>
                <w:lang w:val="pl-PL"/>
              </w:rPr>
              <w:t>5. WYMAGANIA DOTYCZĄCE WYKONYWANIA ROBÓT</w:t>
            </w:r>
            <w:r>
              <w:rPr>
                <w:webHidden/>
              </w:rPr>
              <w:fldChar w:fldCharType="begin"/>
            </w:r>
            <w:r>
              <w:rPr>
                <w:webHidden/>
              </w:rPr>
              <w:instrText>PAGEREF _Toc213688506 \h</w:instrText>
            </w:r>
            <w:r>
              <w:rPr>
                <w:webHidden/>
              </w:rPr>
              <w:fldChar w:fldCharType="separate"/>
            </w:r>
            <w:r>
              <w:rPr>
                <w:rStyle w:val="Czeindeksu"/>
                <w:vanish w:val="false"/>
              </w:rPr>
              <w:tab/>
              <w:t>9</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7">
            <w:r>
              <w:rPr>
                <w:webHidden/>
                <w:rStyle w:val="Czeindeksu"/>
                <w:lang w:val="pl-PL"/>
              </w:rPr>
              <w:t>6. KONTROLA JAKOŚCI ROBÓT</w:t>
            </w:r>
            <w:r>
              <w:rPr>
                <w:webHidden/>
              </w:rPr>
              <w:fldChar w:fldCharType="begin"/>
            </w:r>
            <w:r>
              <w:rPr>
                <w:webHidden/>
              </w:rPr>
              <w:instrText>PAGEREF _Toc213688507 \h</w:instrText>
            </w:r>
            <w:r>
              <w:rPr>
                <w:webHidden/>
              </w:rPr>
              <w:fldChar w:fldCharType="separate"/>
            </w:r>
            <w:r>
              <w:rPr>
                <w:rStyle w:val="Czeindeksu"/>
                <w:vanish w:val="false"/>
              </w:rPr>
              <w:tab/>
              <w:t>10</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8">
            <w:r>
              <w:rPr>
                <w:webHidden/>
                <w:rStyle w:val="Czeindeksu"/>
                <w:lang w:val="pl-PL"/>
              </w:rPr>
              <w:t>7. WYMAGANIA DOTYCZĄCE PRZEDMIARU I OBMIARU ROBÓT</w:t>
            </w:r>
            <w:r>
              <w:rPr>
                <w:webHidden/>
              </w:rPr>
              <w:fldChar w:fldCharType="begin"/>
            </w:r>
            <w:r>
              <w:rPr>
                <w:webHidden/>
              </w:rPr>
              <w:instrText>PAGEREF _Toc213688508 \h</w:instrText>
            </w:r>
            <w:r>
              <w:rPr>
                <w:webHidden/>
              </w:rPr>
              <w:fldChar w:fldCharType="separate"/>
            </w:r>
            <w:r>
              <w:rPr>
                <w:rStyle w:val="Czeindeksu"/>
                <w:vanish w:val="false"/>
              </w:rPr>
              <w:tab/>
              <w:t>11</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09">
            <w:r>
              <w:rPr>
                <w:webHidden/>
                <w:rStyle w:val="Czeindeksu"/>
                <w:lang w:val="pl-PL"/>
              </w:rPr>
              <w:t>8. ODBIÓR ROBÓT</w:t>
            </w:r>
            <w:r>
              <w:rPr>
                <w:webHidden/>
              </w:rPr>
              <w:fldChar w:fldCharType="begin"/>
            </w:r>
            <w:r>
              <w:rPr>
                <w:webHidden/>
              </w:rPr>
              <w:instrText>PAGEREF _Toc213688509 \h</w:instrText>
            </w:r>
            <w:r>
              <w:rPr>
                <w:webHidden/>
              </w:rPr>
              <w:fldChar w:fldCharType="separate"/>
            </w:r>
            <w:r>
              <w:rPr>
                <w:rStyle w:val="Czeindeksu"/>
                <w:vanish w:val="false"/>
              </w:rPr>
              <w:tab/>
              <w:t>11</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0">
            <w:r>
              <w:rPr>
                <w:webHidden/>
                <w:rStyle w:val="Czeindeksu"/>
                <w:lang w:val="pl-PL"/>
              </w:rPr>
              <w:t>9. DOKUMENTY ODNIESIENIA</w:t>
            </w:r>
            <w:r>
              <w:rPr>
                <w:webHidden/>
              </w:rPr>
              <w:fldChar w:fldCharType="begin"/>
            </w:r>
            <w:r>
              <w:rPr>
                <w:webHidden/>
              </w:rPr>
              <w:instrText>PAGEREF _Toc213688510 \h</w:instrText>
            </w:r>
            <w:r>
              <w:rPr>
                <w:webHidden/>
              </w:rPr>
              <w:fldChar w:fldCharType="separate"/>
            </w:r>
            <w:r>
              <w:rPr>
                <w:rStyle w:val="Czeindeksu"/>
                <w:vanish w:val="false"/>
              </w:rPr>
              <w:tab/>
              <w:t>12</w:t>
            </w:r>
            <w:r>
              <w:rPr>
                <w:webHidden/>
              </w:rPr>
              <w:fldChar w:fldCharType="end"/>
            </w:r>
          </w:hyperlink>
        </w:p>
        <w:p>
          <w:pPr>
            <w:pStyle w:val="Spistreci1"/>
            <w:rPr>
              <w:rFonts w:eastAsia="" w:cs="" w:cstheme="minorBidi" w:eastAsiaTheme="minorEastAsia"/>
              <w:b w:val="false"/>
              <w:b w:val="false"/>
              <w:bCs w:val="false"/>
              <w:caps w:val="false"/>
              <w:smallCaps w:val="false"/>
              <w:kern w:val="2"/>
              <w:sz w:val="24"/>
              <w:szCs w:val="24"/>
              <w:u w:val="none"/>
              <w:lang w:eastAsia="en-GB"/>
              <w14:ligatures w14:val="standardContextual"/>
            </w:rPr>
          </w:pPr>
          <w:hyperlink w:anchor="_Toc213688511">
            <w:r>
              <w:rPr>
                <w:webHidden/>
                <w:rStyle w:val="Czeindeksu"/>
                <w:lang w:val="pl-PL"/>
              </w:rPr>
              <w:t>III INSTALACJE NISKOPRĄDOWE</w:t>
            </w:r>
            <w:r>
              <w:rPr>
                <w:webHidden/>
              </w:rPr>
              <w:fldChar w:fldCharType="begin"/>
            </w:r>
            <w:r>
              <w:rPr>
                <w:webHidden/>
              </w:rPr>
              <w:instrText>PAGEREF _Toc213688511 \h</w:instrText>
            </w:r>
            <w:r>
              <w:rPr>
                <w:webHidden/>
              </w:rPr>
              <w:fldChar w:fldCharType="separate"/>
            </w:r>
            <w:r>
              <w:rPr>
                <w:rStyle w:val="Czeindeksu"/>
                <w:vanish w:val="false"/>
              </w:rPr>
              <w:tab/>
              <w:t>15</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2">
            <w:r>
              <w:rPr>
                <w:webHidden/>
                <w:rStyle w:val="Czeindeksu"/>
                <w:lang w:val="pl-PL"/>
              </w:rPr>
              <w:t>1 CZĘŚĆ OGÓLNA</w:t>
            </w:r>
            <w:r>
              <w:rPr>
                <w:webHidden/>
              </w:rPr>
              <w:fldChar w:fldCharType="begin"/>
            </w:r>
            <w:r>
              <w:rPr>
                <w:webHidden/>
              </w:rPr>
              <w:instrText>PAGEREF _Toc213688512 \h</w:instrText>
            </w:r>
            <w:r>
              <w:rPr>
                <w:webHidden/>
              </w:rPr>
              <w:fldChar w:fldCharType="separate"/>
            </w:r>
            <w:r>
              <w:rPr>
                <w:rStyle w:val="Czeindeksu"/>
                <w:vanish w:val="false"/>
              </w:rPr>
              <w:tab/>
              <w:t>15</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3">
            <w:r>
              <w:rPr>
                <w:webHidden/>
                <w:rStyle w:val="Czeindeksu"/>
                <w:lang w:val="pl-PL"/>
              </w:rPr>
              <w:t>2. MATERIAŁY</w:t>
            </w:r>
            <w:r>
              <w:rPr>
                <w:webHidden/>
              </w:rPr>
              <w:fldChar w:fldCharType="begin"/>
            </w:r>
            <w:r>
              <w:rPr>
                <w:webHidden/>
              </w:rPr>
              <w:instrText>PAGEREF _Toc213688513 \h</w:instrText>
            </w:r>
            <w:r>
              <w:rPr>
                <w:webHidden/>
              </w:rPr>
              <w:fldChar w:fldCharType="separate"/>
            </w:r>
            <w:r>
              <w:rPr>
                <w:rStyle w:val="Czeindeksu"/>
                <w:vanish w:val="false"/>
              </w:rPr>
              <w:tab/>
              <w:t>16</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4">
            <w:r>
              <w:rPr>
                <w:webHidden/>
                <w:rStyle w:val="Czeindeksu"/>
                <w:lang w:val="pl-PL"/>
              </w:rPr>
              <w:t>3. SPRZĘT</w:t>
            </w:r>
            <w:r>
              <w:rPr>
                <w:webHidden/>
              </w:rPr>
              <w:fldChar w:fldCharType="begin"/>
            </w:r>
            <w:r>
              <w:rPr>
                <w:webHidden/>
              </w:rPr>
              <w:instrText>PAGEREF _Toc213688514 \h</w:instrText>
            </w:r>
            <w:r>
              <w:rPr>
                <w:webHidden/>
              </w:rPr>
              <w:fldChar w:fldCharType="separate"/>
            </w:r>
            <w:r>
              <w:rPr>
                <w:rStyle w:val="Czeindeksu"/>
                <w:vanish w:val="false"/>
              </w:rPr>
              <w:tab/>
              <w:t>17</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5">
            <w:r>
              <w:rPr>
                <w:webHidden/>
                <w:rStyle w:val="Czeindeksu"/>
                <w:lang w:val="pl-PL"/>
              </w:rPr>
              <w:t>4. TRANSPORT</w:t>
            </w:r>
            <w:r>
              <w:rPr>
                <w:webHidden/>
              </w:rPr>
              <w:fldChar w:fldCharType="begin"/>
            </w:r>
            <w:r>
              <w:rPr>
                <w:webHidden/>
              </w:rPr>
              <w:instrText>PAGEREF _Toc213688515 \h</w:instrText>
            </w:r>
            <w:r>
              <w:rPr>
                <w:webHidden/>
              </w:rPr>
              <w:fldChar w:fldCharType="separate"/>
            </w:r>
            <w:r>
              <w:rPr>
                <w:rStyle w:val="Czeindeksu"/>
                <w:vanish w:val="false"/>
              </w:rPr>
              <w:tab/>
              <w:t>17</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6">
            <w:r>
              <w:rPr>
                <w:webHidden/>
                <w:rStyle w:val="Czeindeksu"/>
                <w:lang w:val="pl-PL"/>
              </w:rPr>
              <w:t>5. WYKONANIE ROBÓT</w:t>
            </w:r>
            <w:r>
              <w:rPr>
                <w:webHidden/>
              </w:rPr>
              <w:fldChar w:fldCharType="begin"/>
            </w:r>
            <w:r>
              <w:rPr>
                <w:webHidden/>
              </w:rPr>
              <w:instrText>PAGEREF _Toc213688516 \h</w:instrText>
            </w:r>
            <w:r>
              <w:rPr>
                <w:webHidden/>
              </w:rPr>
              <w:fldChar w:fldCharType="separate"/>
            </w:r>
            <w:r>
              <w:rPr>
                <w:rStyle w:val="Czeindeksu"/>
                <w:vanish w:val="false"/>
              </w:rPr>
              <w:tab/>
              <w:t>18</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7">
            <w:r>
              <w:rPr>
                <w:webHidden/>
                <w:rStyle w:val="Czeindeksu"/>
                <w:lang w:val="pl-PL"/>
              </w:rPr>
              <w:t>6. ODBIÓR ROBÓT</w:t>
            </w:r>
            <w:r>
              <w:rPr>
                <w:webHidden/>
              </w:rPr>
              <w:fldChar w:fldCharType="begin"/>
            </w:r>
            <w:r>
              <w:rPr>
                <w:webHidden/>
              </w:rPr>
              <w:instrText>PAGEREF _Toc213688517 \h</w:instrText>
            </w:r>
            <w:r>
              <w:rPr>
                <w:webHidden/>
              </w:rPr>
              <w:fldChar w:fldCharType="separate"/>
            </w:r>
            <w:r>
              <w:rPr>
                <w:rStyle w:val="Czeindeksu"/>
                <w:vanish w:val="false"/>
              </w:rPr>
              <w:tab/>
              <w:t>19</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8">
            <w:r>
              <w:rPr>
                <w:webHidden/>
                <w:rStyle w:val="Czeindeksu"/>
                <w:lang w:val="pl-PL"/>
              </w:rPr>
              <w:t>7. PODSTAWA PŁATNOŚCI</w:t>
            </w:r>
            <w:r>
              <w:rPr>
                <w:webHidden/>
              </w:rPr>
              <w:fldChar w:fldCharType="begin"/>
            </w:r>
            <w:r>
              <w:rPr>
                <w:webHidden/>
              </w:rPr>
              <w:instrText>PAGEREF _Toc213688518 \h</w:instrText>
            </w:r>
            <w:r>
              <w:rPr>
                <w:webHidden/>
              </w:rPr>
              <w:fldChar w:fldCharType="separate"/>
            </w:r>
            <w:r>
              <w:rPr>
                <w:rStyle w:val="Czeindeksu"/>
                <w:vanish w:val="false"/>
              </w:rPr>
              <w:tab/>
              <w:t>21</w:t>
            </w:r>
            <w:r>
              <w:rPr>
                <w:webHidden/>
              </w:rPr>
              <w:fldChar w:fldCharType="end"/>
            </w:r>
          </w:hyperlink>
        </w:p>
        <w:p>
          <w:pPr>
            <w:pStyle w:val="Spistreci3"/>
            <w:tabs>
              <w:tab w:val="clear" w:pos="720"/>
              <w:tab w:val="right" w:pos="9016" w:leader="dot"/>
            </w:tabs>
            <w:rPr>
              <w:rFonts w:eastAsia="" w:cs="" w:cstheme="minorBidi" w:eastAsiaTheme="minorEastAsia"/>
              <w:caps w:val="false"/>
              <w:smallCaps w:val="false"/>
              <w:kern w:val="2"/>
              <w:sz w:val="24"/>
              <w:szCs w:val="24"/>
              <w:lang w:eastAsia="en-GB"/>
              <w14:ligatures w14:val="standardContextual"/>
            </w:rPr>
          </w:pPr>
          <w:hyperlink w:anchor="_Toc213688519">
            <w:r>
              <w:rPr>
                <w:webHidden/>
                <w:rStyle w:val="Czeindeksu"/>
                <w:lang w:val="pl-PL"/>
              </w:rPr>
              <w:t>8. DOKUMENTY ODNIESIENIA</w:t>
            </w:r>
            <w:r>
              <w:rPr>
                <w:webHidden/>
              </w:rPr>
              <w:fldChar w:fldCharType="begin"/>
            </w:r>
            <w:r>
              <w:rPr>
                <w:webHidden/>
              </w:rPr>
              <w:instrText>PAGEREF _Toc213688519 \h</w:instrText>
            </w:r>
            <w:r>
              <w:rPr>
                <w:webHidden/>
              </w:rPr>
              <w:fldChar w:fldCharType="separate"/>
            </w:r>
            <w:r>
              <w:rPr>
                <w:rStyle w:val="Czeindeksu"/>
                <w:vanish w:val="false"/>
              </w:rPr>
              <w:tab/>
              <w:t>21</w:t>
            </w:r>
            <w:r>
              <w:rPr>
                <w:webHidden/>
              </w:rPr>
              <w:fldChar w:fldCharType="end"/>
            </w:r>
          </w:hyperlink>
        </w:p>
        <w:p>
          <w:pPr>
            <w:pStyle w:val="Normal"/>
            <w:ind w:left="-284" w:right="-330" w:hanging="0"/>
            <w:rPr/>
          </w:pPr>
          <w:r>
            <w:rPr/>
          </w:r>
          <w:r>
            <w:rPr/>
            <w:fldChar w:fldCharType="end"/>
          </w:r>
        </w:p>
      </w:sdtContent>
    </w:sdt>
    <w:p>
      <w:pPr>
        <w:pStyle w:val="Normal"/>
        <w:tabs>
          <w:tab w:val="clear" w:pos="720"/>
          <w:tab w:val="right" w:pos="9026" w:leader="none"/>
        </w:tabs>
        <w:ind w:left="-284" w:right="-330" w:hanging="0"/>
        <w:jc w:val="right"/>
        <w:rPr>
          <w:rFonts w:ascii="Arial" w:hAnsi="Arial" w:cs="Arial"/>
          <w:b/>
          <w:b/>
          <w:bCs/>
          <w:sz w:val="28"/>
          <w:szCs w:val="28"/>
          <w:lang w:val="pl-PL"/>
        </w:rPr>
      </w:pPr>
      <w:r>
        <w:rPr>
          <w:rFonts w:cs="Arial" w:ascii="Arial" w:hAnsi="Arial"/>
          <w:b/>
          <w:bCs/>
          <w:sz w:val="28"/>
          <w:szCs w:val="28"/>
          <w:lang w:val="pl-PL"/>
        </w:rPr>
      </w:r>
    </w:p>
    <w:p>
      <w:pPr>
        <w:pStyle w:val="Normal"/>
        <w:tabs>
          <w:tab w:val="clear" w:pos="720"/>
          <w:tab w:val="right" w:pos="9026" w:leader="none"/>
        </w:tabs>
        <w:ind w:left="-284" w:right="-330" w:hanging="0"/>
        <w:rPr>
          <w:rFonts w:ascii="Arial" w:hAnsi="Arial" w:cs="Arial"/>
          <w:sz w:val="28"/>
          <w:szCs w:val="28"/>
          <w:lang w:val="pl-PL"/>
        </w:rPr>
      </w:pPr>
      <w:r>
        <w:rPr>
          <w:rFonts w:cs="Arial" w:ascii="Arial" w:hAnsi="Arial"/>
          <w:sz w:val="28"/>
          <w:szCs w:val="28"/>
          <w:lang w:val="pl-PL"/>
        </w:rPr>
      </w:r>
    </w:p>
    <w:p>
      <w:pPr>
        <w:pStyle w:val="Normal"/>
        <w:rPr>
          <w:rFonts w:ascii="Arial" w:hAnsi="Arial" w:cs="Arial"/>
          <w:sz w:val="28"/>
          <w:szCs w:val="28"/>
          <w:lang w:val="pl-PL"/>
        </w:rPr>
      </w:pPr>
      <w:r>
        <w:rPr>
          <w:rFonts w:cs="Arial" w:ascii="Arial" w:hAnsi="Arial"/>
          <w:sz w:val="28"/>
          <w:szCs w:val="28"/>
          <w:lang w:val="pl-PL"/>
        </w:rPr>
      </w:r>
    </w:p>
    <w:p>
      <w:pPr>
        <w:pStyle w:val="Normal"/>
        <w:rPr>
          <w:rFonts w:ascii="Arial" w:hAnsi="Arial" w:cs="Arial"/>
          <w:sz w:val="28"/>
          <w:szCs w:val="28"/>
          <w:lang w:val="pl-PL"/>
        </w:rPr>
      </w:pPr>
      <w:r>
        <w:rPr>
          <w:rFonts w:cs="Arial" w:ascii="Arial" w:hAnsi="Arial"/>
          <w:sz w:val="28"/>
          <w:szCs w:val="28"/>
          <w:lang w:val="pl-PL"/>
        </w:rPr>
      </w:r>
    </w:p>
    <w:p>
      <w:pPr>
        <w:pStyle w:val="Normal"/>
        <w:rPr>
          <w:rFonts w:ascii="Arial" w:hAnsi="Arial" w:cs="Arial"/>
          <w:sz w:val="28"/>
          <w:szCs w:val="28"/>
          <w:lang w:val="pl-PL"/>
        </w:rPr>
      </w:pPr>
      <w:r>
        <w:rPr>
          <w:rFonts w:cs="Arial" w:ascii="Arial" w:hAnsi="Arial"/>
          <w:sz w:val="28"/>
          <w:szCs w:val="28"/>
          <w:lang w:val="pl-PL"/>
        </w:rPr>
      </w:r>
    </w:p>
    <w:p>
      <w:pPr>
        <w:pStyle w:val="Normal"/>
        <w:tabs>
          <w:tab w:val="clear" w:pos="720"/>
          <w:tab w:val="right" w:pos="9026" w:leader="none"/>
        </w:tabs>
        <w:ind w:left="-284" w:right="-330" w:hanging="0"/>
        <w:rPr>
          <w:rFonts w:ascii="Arial" w:hAnsi="Arial" w:cs="Arial"/>
          <w:sz w:val="28"/>
          <w:szCs w:val="28"/>
          <w:lang w:val="pl-PL"/>
        </w:rPr>
      </w:pPr>
      <w:r>
        <w:rPr>
          <w:rFonts w:cs="Arial" w:ascii="Arial" w:hAnsi="Arial"/>
          <w:sz w:val="28"/>
          <w:szCs w:val="28"/>
          <w:lang w:val="pl-PL"/>
        </w:rPr>
      </w:r>
    </w:p>
    <w:p>
      <w:pPr>
        <w:pStyle w:val="Normal"/>
        <w:tabs>
          <w:tab w:val="clear" w:pos="720"/>
          <w:tab w:val="left" w:pos="5047" w:leader="none"/>
        </w:tabs>
        <w:ind w:left="-284" w:right="-330" w:hanging="0"/>
        <w:rPr>
          <w:rFonts w:ascii="Arial" w:hAnsi="Arial" w:cs="Arial"/>
          <w:sz w:val="28"/>
          <w:szCs w:val="28"/>
          <w:lang w:val="pl-PL"/>
        </w:rPr>
      </w:pPr>
      <w:r>
        <w:rPr>
          <w:rFonts w:cs="Arial" w:ascii="Arial" w:hAnsi="Arial"/>
          <w:sz w:val="28"/>
          <w:szCs w:val="28"/>
          <w:lang w:val="pl-PL"/>
        </w:rPr>
        <w:tab/>
      </w:r>
      <w:r>
        <w:br w:type="page"/>
      </w:r>
    </w:p>
    <w:p>
      <w:pPr>
        <w:pStyle w:val="Normal"/>
        <w:tabs>
          <w:tab w:val="clear" w:pos="720"/>
          <w:tab w:val="right" w:pos="9026" w:leader="none"/>
        </w:tabs>
        <w:ind w:left="-284" w:right="-330" w:hanging="0"/>
        <w:rPr>
          <w:rFonts w:ascii="Arial" w:hAnsi="Arial" w:cs="Arial"/>
          <w:b/>
          <w:b/>
          <w:bCs/>
          <w:sz w:val="28"/>
          <w:szCs w:val="28"/>
          <w:lang w:val="pl-PL"/>
        </w:rPr>
      </w:pPr>
      <w:r>
        <w:rPr>
          <w:rFonts w:cs="Arial" w:ascii="Arial" w:hAnsi="Arial"/>
          <w:b/>
          <w:bCs/>
          <w:sz w:val="28"/>
          <w:szCs w:val="28"/>
          <w:lang w:val="pl-PL"/>
        </w:rPr>
        <w:tab/>
      </w:r>
    </w:p>
    <w:p>
      <w:pPr>
        <w:pStyle w:val="Normal"/>
        <w:ind w:left="-284" w:right="-330" w:hanging="0"/>
        <w:jc w:val="both"/>
        <w:rPr>
          <w:rFonts w:ascii="Arial" w:hAnsi="Arial" w:cs="Arial"/>
          <w:sz w:val="28"/>
          <w:szCs w:val="28"/>
          <w:lang w:val="pl-PL"/>
        </w:rPr>
      </w:pPr>
      <w:r>
        <w:rPr>
          <w:rFonts w:cs="Arial" w:ascii="Arial" w:hAnsi="Arial"/>
          <w:b/>
          <w:bCs/>
          <w:sz w:val="28"/>
          <w:szCs w:val="28"/>
          <w:lang w:val="pl-PL"/>
        </w:rPr>
        <w:t>SZCZEGÓŁOWA SPECYFIKACJA TECHNICZNA</w:t>
      </w:r>
    </w:p>
    <w:p>
      <w:pPr>
        <w:pStyle w:val="Normal"/>
        <w:ind w:left="-284" w:right="-330" w:hanging="0"/>
        <w:jc w:val="both"/>
        <w:rPr>
          <w:rFonts w:ascii="Arial" w:hAnsi="Arial" w:cs="Arial"/>
          <w:sz w:val="28"/>
          <w:szCs w:val="28"/>
          <w:lang w:val="pl-PL"/>
        </w:rPr>
      </w:pPr>
      <w:r>
        <w:rPr>
          <w:rFonts w:cs="Arial" w:ascii="Arial" w:hAnsi="Arial"/>
          <w:b/>
          <w:bCs/>
          <w:sz w:val="28"/>
          <w:szCs w:val="28"/>
          <w:lang w:val="pl-PL"/>
        </w:rPr>
        <w:t>BRANŻA ELEKTRYCZNA</w:t>
      </w:r>
    </w:p>
    <w:p>
      <w:pPr>
        <w:pStyle w:val="Normal"/>
        <w:ind w:left="-284" w:right="-330" w:hanging="0"/>
        <w:jc w:val="both"/>
        <w:rPr>
          <w:rFonts w:ascii="Arial" w:hAnsi="Arial" w:cs="Arial"/>
          <w:b/>
          <w:b/>
          <w:bCs/>
          <w:sz w:val="20"/>
          <w:szCs w:val="20"/>
          <w:lang w:val="pl-PL"/>
        </w:rPr>
      </w:pPr>
      <w:r>
        <w:rPr>
          <w:rFonts w:cs="Arial" w:ascii="Arial" w:hAnsi="Arial"/>
          <w:b/>
          <w:bCs/>
          <w:sz w:val="20"/>
          <w:szCs w:val="20"/>
          <w:lang w:val="pl-PL"/>
        </w:rPr>
      </w:r>
    </w:p>
    <w:p>
      <w:pPr>
        <w:pStyle w:val="Normal"/>
        <w:ind w:left="-284" w:right="-330" w:hanging="0"/>
        <w:jc w:val="both"/>
        <w:rPr>
          <w:rFonts w:ascii="Arial" w:hAnsi="Arial" w:cs="Arial"/>
          <w:sz w:val="20"/>
          <w:szCs w:val="20"/>
          <w:lang w:val="pl-PL"/>
        </w:rPr>
      </w:pPr>
      <w:r>
        <w:rPr>
          <w:rFonts w:cs="Arial" w:ascii="Arial" w:hAnsi="Arial"/>
          <w:b/>
          <w:bCs/>
          <w:sz w:val="20"/>
          <w:szCs w:val="20"/>
          <w:lang w:val="pl-PL"/>
        </w:rPr>
        <w:t>KODY CPV</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Instalacje elektryczne</w:t>
      </w:r>
    </w:p>
    <w:p>
      <w:pPr>
        <w:pStyle w:val="Normal"/>
        <w:ind w:left="-284" w:right="-330" w:hanging="0"/>
        <w:jc w:val="both"/>
        <w:rPr>
          <w:rFonts w:ascii="Arial" w:hAnsi="Arial" w:cs="Arial"/>
          <w:sz w:val="20"/>
          <w:szCs w:val="20"/>
          <w:lang w:val="pl-PL"/>
        </w:rPr>
      </w:pPr>
      <w:r>
        <w:rPr>
          <w:rFonts w:cs="Arial" w:ascii="Arial" w:hAnsi="Arial"/>
          <w:sz w:val="20"/>
          <w:szCs w:val="20"/>
          <w:lang w:val="pl-PL"/>
        </w:rPr>
        <w:t>453110000-3-Roboty instalacyjne elektryczne</w:t>
      </w:r>
    </w:p>
    <w:p>
      <w:pPr>
        <w:pStyle w:val="Normal"/>
        <w:ind w:left="-284" w:right="-330" w:hanging="0"/>
        <w:jc w:val="both"/>
        <w:rPr>
          <w:rFonts w:ascii="Arial" w:hAnsi="Arial" w:cs="Arial"/>
          <w:sz w:val="20"/>
          <w:szCs w:val="20"/>
          <w:lang w:val="pl-PL"/>
        </w:rPr>
      </w:pPr>
      <w:r>
        <w:rPr>
          <w:rFonts w:cs="Arial" w:ascii="Arial" w:hAnsi="Arial"/>
          <w:sz w:val="20"/>
          <w:szCs w:val="20"/>
          <w:lang w:val="pl-PL"/>
        </w:rPr>
        <w:t>45311000-0 -Roboty w zakresie okablowania oraz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45311100-1 -Roboty w zakresie okablowania elektrycznego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45311200-2 -Roboty w zakresie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45314300-4 -Instalowanie infrastruktury okablowania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Instalacje słaboprądowe</w:t>
      </w:r>
    </w:p>
    <w:p>
      <w:pPr>
        <w:pStyle w:val="Normal"/>
        <w:ind w:left="-284" w:right="-330" w:hanging="0"/>
        <w:jc w:val="both"/>
        <w:rPr>
          <w:rFonts w:ascii="Arial" w:hAnsi="Arial" w:cs="Arial"/>
          <w:sz w:val="20"/>
          <w:szCs w:val="20"/>
          <w:lang w:val="pl-PL"/>
        </w:rPr>
      </w:pPr>
      <w:r>
        <w:rPr>
          <w:rFonts w:cs="Arial" w:ascii="Arial" w:hAnsi="Arial"/>
          <w:sz w:val="20"/>
          <w:szCs w:val="20"/>
          <w:lang w:val="pl-PL"/>
        </w:rPr>
        <w:t>45314300-4 -Instalowanie infrastruktury okablowania</w:t>
      </w:r>
    </w:p>
    <w:p>
      <w:pPr>
        <w:pStyle w:val="Normal"/>
        <w:ind w:left="-284" w:right="-330" w:hanging="0"/>
        <w:jc w:val="both"/>
        <w:rPr>
          <w:rFonts w:ascii="Arial" w:hAnsi="Arial" w:cs="Arial"/>
          <w:sz w:val="20"/>
          <w:szCs w:val="20"/>
          <w:lang w:val="pl-PL"/>
        </w:rPr>
      </w:pPr>
      <w:r>
        <w:rPr>
          <w:rFonts w:cs="Arial" w:ascii="Arial" w:hAnsi="Arial"/>
          <w:sz w:val="20"/>
          <w:szCs w:val="20"/>
          <w:lang w:val="pl-PL"/>
        </w:rPr>
        <w:t>45314320-0 -Instalowanie okablowania komputerowego</w:t>
      </w:r>
    </w:p>
    <w:p>
      <w:pPr>
        <w:pStyle w:val="Normal"/>
        <w:ind w:left="-284" w:right="-330" w:hanging="0"/>
        <w:jc w:val="both"/>
        <w:rPr>
          <w:rFonts w:ascii="Arial" w:hAnsi="Arial" w:cs="Arial"/>
          <w:sz w:val="20"/>
          <w:szCs w:val="20"/>
          <w:lang w:val="pl-PL"/>
        </w:rPr>
      </w:pPr>
      <w:r>
        <w:rPr>
          <w:rFonts w:cs="Arial" w:ascii="Arial" w:hAnsi="Arial"/>
          <w:sz w:val="20"/>
          <w:szCs w:val="20"/>
          <w:lang w:val="pl-PL"/>
        </w:rPr>
        <w:t>45314310-7 -Układanie kabli</w:t>
      </w:r>
    </w:p>
    <w:p>
      <w:pPr>
        <w:pStyle w:val="Normal"/>
        <w:ind w:left="-284" w:right="-330" w:hanging="0"/>
        <w:jc w:val="both"/>
        <w:rPr>
          <w:rFonts w:ascii="Arial" w:hAnsi="Arial" w:cs="Arial"/>
          <w:sz w:val="20"/>
          <w:szCs w:val="20"/>
          <w:lang w:val="pl-PL"/>
        </w:rPr>
      </w:pPr>
      <w:r>
        <w:rPr>
          <w:rFonts w:cs="Arial" w:ascii="Arial" w:hAnsi="Arial"/>
          <w:sz w:val="20"/>
          <w:szCs w:val="20"/>
          <w:lang w:val="pl-PL"/>
        </w:rPr>
        <w:t>45315300-1 -Instalacje zasilania elektrycznego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45315100-9 -Instalacyjne roboty elektrotechniczne</w:t>
      </w:r>
    </w:p>
    <w:p>
      <w:pPr>
        <w:pStyle w:val="Normal"/>
        <w:ind w:left="-284" w:right="-330" w:hanging="0"/>
        <w:jc w:val="both"/>
        <w:rPr>
          <w:rFonts w:ascii="Arial" w:hAnsi="Arial" w:cs="Arial"/>
          <w:b/>
          <w:b/>
          <w:bCs/>
          <w:sz w:val="32"/>
          <w:szCs w:val="32"/>
          <w:lang w:val="pl-PL"/>
        </w:rPr>
      </w:pPr>
      <w:r>
        <w:rPr>
          <w:rFonts w:cs="Arial" w:ascii="Arial" w:hAnsi="Arial"/>
          <w:b/>
          <w:bCs/>
          <w:sz w:val="32"/>
          <w:szCs w:val="32"/>
          <w:lang w:val="pl-PL"/>
        </w:rPr>
      </w:r>
    </w:p>
    <w:p>
      <w:pPr>
        <w:pStyle w:val="Nagwek1"/>
        <w:ind w:left="-284" w:right="-330" w:hanging="0"/>
        <w:rPr/>
      </w:pPr>
      <w:bookmarkStart w:id="0" w:name="_Toc213688501"/>
      <w:r>
        <w:rPr/>
        <w:t>I INSTALACJE ELEKTRYCZNE</w:t>
      </w:r>
      <w:bookmarkEnd w:id="0"/>
    </w:p>
    <w:p>
      <w:pPr>
        <w:pStyle w:val="Nagwek3"/>
        <w:ind w:left="-284" w:right="-330" w:hanging="0"/>
        <w:rPr>
          <w:lang w:val="pl-PL"/>
        </w:rPr>
      </w:pPr>
      <w:bookmarkStart w:id="1" w:name="_Toc213688502"/>
      <w:r>
        <w:rPr>
          <w:lang w:val="pl-PL"/>
        </w:rPr>
        <w:t>1 CZĘŚĆ OGÓLNA</w:t>
      </w:r>
      <w:bookmarkEnd w:id="1"/>
    </w:p>
    <w:p>
      <w:pPr>
        <w:pStyle w:val="ListParagraph"/>
        <w:numPr>
          <w:ilvl w:val="1"/>
          <w:numId w:val="1"/>
        </w:numPr>
        <w:ind w:left="96" w:right="-330" w:hanging="380"/>
        <w:jc w:val="both"/>
        <w:rPr>
          <w:rFonts w:ascii="Arial" w:hAnsi="Arial" w:cs="Arial"/>
          <w:b/>
          <w:b/>
          <w:sz w:val="20"/>
          <w:szCs w:val="20"/>
          <w:lang w:val="pl-PL"/>
        </w:rPr>
      </w:pPr>
      <w:r>
        <w:rPr>
          <w:rFonts w:cs="Arial" w:ascii="Arial" w:hAnsi="Arial"/>
          <w:b/>
          <w:sz w:val="20"/>
          <w:szCs w:val="20"/>
          <w:lang w:val="pl-PL"/>
        </w:rPr>
        <w:t>Nazwa nadana zamówieniu przez zamawiającego</w:t>
      </w:r>
    </w:p>
    <w:p>
      <w:pPr>
        <w:pStyle w:val="Normal"/>
        <w:ind w:left="-284" w:right="-330" w:hanging="0"/>
        <w:jc w:val="both"/>
        <w:rPr>
          <w:rFonts w:ascii="Arial" w:hAnsi="Arial"/>
          <w:sz w:val="22"/>
          <w:szCs w:val="22"/>
          <w:lang w:val="pl-PL"/>
        </w:rPr>
      </w:pPr>
      <w:r>
        <w:rPr>
          <w:rFonts w:ascii="Arial" w:hAnsi="Arial"/>
          <w:sz w:val="22"/>
          <w:szCs w:val="22"/>
          <w:lang w:val="pl-PL"/>
        </w:rPr>
        <w:t xml:space="preserve">REMONT POMIESZCZEŃ NA PODDASZU PSP OŁAWA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1.2. Przedmiot SWiOR</w:t>
      </w:r>
    </w:p>
    <w:p>
      <w:pPr>
        <w:pStyle w:val="Normal"/>
        <w:ind w:left="-284" w:right="-330" w:hanging="0"/>
        <w:jc w:val="both"/>
        <w:rPr>
          <w:rFonts w:ascii="Arial" w:hAnsi="Arial" w:cs="Arial"/>
          <w:sz w:val="20"/>
          <w:szCs w:val="20"/>
          <w:lang w:val="pl-PL"/>
        </w:rPr>
      </w:pPr>
      <w:r>
        <w:rPr>
          <w:rFonts w:cs="Arial" w:ascii="Arial" w:hAnsi="Arial"/>
          <w:sz w:val="20"/>
          <w:szCs w:val="20"/>
          <w:lang w:val="pl-PL"/>
        </w:rPr>
        <w:t>Przedmiotem niniejszej szczegółowej specyfikacji wykonania i odbioru robót są wymagania dotyczące wykonania i odbioru robót związanych z układaniem i montażem elementów instalacji elektrycznej (układanie kabli i przewodów, montaż osprzętu i opraw oraz urządzeń).</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1.3. Zakres stosowania SST</w:t>
      </w:r>
    </w:p>
    <w:p>
      <w:pPr>
        <w:pStyle w:val="Normal"/>
        <w:ind w:left="-284" w:right="-330" w:hanging="0"/>
        <w:jc w:val="both"/>
        <w:rPr>
          <w:rFonts w:ascii="Arial" w:hAnsi="Arial" w:cs="Arial"/>
          <w:sz w:val="20"/>
          <w:szCs w:val="20"/>
          <w:lang w:val="pl-PL"/>
        </w:rPr>
      </w:pPr>
      <w:r>
        <w:rPr>
          <w:rFonts w:cs="Arial" w:ascii="Arial" w:hAnsi="Arial"/>
          <w:sz w:val="20"/>
          <w:szCs w:val="20"/>
          <w:lang w:val="pl-PL"/>
        </w:rPr>
        <w:t>Specyfikacja techniczna szczegółowa, stosowanej jest jako dokument przetargowy i kontraktowy przy zlecaniu i realizacji robót wymienionych w pkt. 1.2.</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w:t>
      </w:r>
    </w:p>
    <w:p>
      <w:pPr>
        <w:pStyle w:val="Normal"/>
        <w:ind w:left="-284" w:right="-330" w:hanging="0"/>
        <w:jc w:val="both"/>
        <w:rPr>
          <w:rFonts w:ascii="Arial" w:hAnsi="Arial" w:cs="Arial"/>
          <w:color w:val="000000" w:themeColor="text1"/>
          <w:sz w:val="20"/>
          <w:szCs w:val="20"/>
          <w:lang w:val="pl-PL"/>
        </w:rPr>
      </w:pPr>
      <w:r>
        <w:rPr>
          <w:rFonts w:cs="Arial" w:ascii="Arial" w:hAnsi="Arial"/>
          <w:b/>
          <w:bCs/>
          <w:color w:val="000000" w:themeColor="text1"/>
          <w:sz w:val="20"/>
          <w:szCs w:val="20"/>
          <w:lang w:val="pl-PL"/>
        </w:rPr>
        <w:t>1.4. Przedmiot i zakres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Ustalenia zawarte w niniejszej specyfikacji techniczne dotyczą zasad wykonywania i odbioru robót związanych 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układaniem kabli i przewodów elektrycznych montowanych poza rozdzielnicami,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instalacja oświetlenia podstawowego, awaryjnego,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montażem osprzętu, urządzeń i odbiorników energii elektrycznej, wraz z przygotowaniem podłoża i robotami towarzyszącymi, dla obiektów kubaturowych oraz obiektów budownictwa inżynieryjnego.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ochroną przeciwporażeniową: montaż przewodów odprowadzających instalacji odgromowej, montaż połączeń wyrównawczych (wykonanie połączeń części przewodzących urządzeń elektrycznych przewodem ochronnym PE).</w:t>
      </w:r>
    </w:p>
    <w:p>
      <w:pPr>
        <w:pStyle w:val="Normal"/>
        <w:ind w:left="-284" w:right="-330" w:hanging="0"/>
        <w:jc w:val="both"/>
        <w:rPr>
          <w:rFonts w:ascii="Arial" w:hAnsi="Arial" w:cs="Arial"/>
          <w:sz w:val="20"/>
          <w:szCs w:val="20"/>
          <w:lang w:val="pl-PL"/>
        </w:rPr>
      </w:pPr>
      <w:r>
        <w:rPr>
          <w:rFonts w:cs="Arial" w:ascii="Arial" w:hAnsi="Arial"/>
          <w:sz w:val="20"/>
          <w:szCs w:val="20"/>
          <w:lang w:val="pl-PL"/>
        </w:rPr>
        <w:t>STWiOR dotyczy wszystkich czynności mających na celu wykonanie robót związanych 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kompletacja wszystkich materiałów potrzebnych do wykonania podanych wyżej prac,</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wykonaniem wszelkich robót pomocniczych w celu przygotowania podłoża (w szczególności roboty murarskie, ślusarsko-spawalnicze montaż elementów osprzętu instalacyjnego itp.),</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ułożeniem wszystkich materiałów w sposób i w miejscu zgodnym z dokumentacją techniczną,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wykonaniem oznakowania zgodnego z dokumentacją techniczną wszystkich elementów wyznaczonych w dokumentacji,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wykonaniem oznakowania zgodnego z dokumentacja techniczna wszystkich wyznaczonych kabli i 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przeprowadzeniem wymaganych prób i badań oraz potwierdzenie protokołami kwalifikującymi montowany element instalacji elektrycznej.</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1.5. Określenia podstawowe, definicje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Specyfikacja techniczna </w:t>
      </w:r>
      <w:r>
        <w:rPr>
          <w:rFonts w:cs="Arial" w:ascii="Arial" w:hAnsi="Arial"/>
          <w:sz w:val="20"/>
          <w:szCs w:val="20"/>
          <w:lang w:val="pl-PL"/>
        </w:rPr>
        <w:t>-dokument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Aprobata techniczna - </w:t>
      </w:r>
      <w:r>
        <w:rPr>
          <w:rFonts w:cs="Arial" w:ascii="Arial" w:hAnsi="Arial"/>
          <w:sz w:val="20"/>
          <w:szCs w:val="20"/>
          <w:lang w:val="pl-PL"/>
        </w:rPr>
        <w:t>dokument stwierdzający przydatność dane wyrobu do określonego obszaru zastosowania. Zawiera ustalenia techniczne co do wymagań podstawowych wyrobu oraz metodykę badań dla potwierdzenia tych wymagań.</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Deklaracja zgodności - </w:t>
      </w:r>
      <w:r>
        <w:rPr>
          <w:rFonts w:cs="Arial" w:ascii="Arial" w:hAnsi="Arial"/>
          <w:sz w:val="20"/>
          <w:szCs w:val="20"/>
          <w:lang w:val="pl-PL"/>
        </w:rPr>
        <w:t>dokument w formie oświadczenia wydany przez producenta, stwierdzający zgodność z kryteriami określonymi odpowiednimi aktami prawnymi, normami, przepisami, wymogami lub specyfikacją techniczną dla danego materiału lub wyrobu.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Certyfikat zgodności - </w:t>
      </w:r>
      <w:r>
        <w:rPr>
          <w:rFonts w:cs="Arial" w:ascii="Arial" w:hAnsi="Arial"/>
          <w:sz w:val="20"/>
          <w:szCs w:val="20"/>
          <w:lang w:val="pl-PL"/>
        </w:rPr>
        <w:t>dokument wydany przez upoważnioną jednostkę badającą (certyfikującą), stwierdzający zgodność z kryteriami określonymi odpowiednimi aktami prawnymi, normami, przepisami, wymogami lub specyfikacją techniczną dla badanego materiału lub wyrobu.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Część czynna - </w:t>
      </w:r>
      <w:r>
        <w:rPr>
          <w:rFonts w:cs="Arial" w:ascii="Arial" w:hAnsi="Arial"/>
          <w:sz w:val="20"/>
          <w:szCs w:val="20"/>
          <w:lang w:val="pl-PL"/>
        </w:rPr>
        <w:t>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Połączenia wyrównawcze - </w:t>
      </w:r>
      <w:r>
        <w:rPr>
          <w:rFonts w:cs="Arial" w:ascii="Arial" w:hAnsi="Arial"/>
          <w:sz w:val="20"/>
          <w:szCs w:val="20"/>
          <w:lang w:val="pl-PL"/>
        </w:rPr>
        <w:t>elektryczne połączenie części przewodzących dostępnych lub obcych w celu wyrównania potencjału.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Zwody </w:t>
      </w:r>
      <w:r>
        <w:rPr>
          <w:rFonts w:cs="Arial" w:ascii="Arial" w:hAnsi="Arial"/>
          <w:sz w:val="20"/>
          <w:szCs w:val="20"/>
          <w:lang w:val="pl-PL"/>
        </w:rPr>
        <w:t>– górna część instalacji piorunochronnej przeznaczona do przechwytywania uderzeń pioruna.</w:t>
      </w:r>
    </w:p>
    <w:p>
      <w:pPr>
        <w:pStyle w:val="Normal"/>
        <w:ind w:left="-284" w:right="-330" w:hanging="0"/>
        <w:jc w:val="both"/>
        <w:rPr>
          <w:rFonts w:ascii="Arial" w:hAnsi="Arial" w:cs="Arial"/>
          <w:sz w:val="20"/>
          <w:szCs w:val="20"/>
          <w:lang w:val="pl-PL"/>
        </w:rPr>
      </w:pPr>
      <w:r>
        <w:rPr>
          <w:rFonts w:cs="Arial" w:ascii="Arial" w:hAnsi="Arial"/>
          <w:sz w:val="20"/>
          <w:szCs w:val="20"/>
          <w:lang w:val="pl-PL"/>
        </w:rPr>
        <w:t>Jako zwody, ze względów ekonomicznych i zgodnie z zaleceniami normy wykorzystuje się metalowe lub żelbetowe elementy dachu (szczególnie te które wystają ponad dach).</w:t>
      </w:r>
    </w:p>
    <w:p>
      <w:pPr>
        <w:pStyle w:val="Normal"/>
        <w:ind w:left="-284" w:right="-330" w:hanging="0"/>
        <w:jc w:val="both"/>
        <w:rPr>
          <w:rFonts w:ascii="Arial" w:hAnsi="Arial" w:cs="Arial"/>
          <w:sz w:val="20"/>
          <w:szCs w:val="20"/>
          <w:lang w:val="pl-PL"/>
        </w:rPr>
      </w:pPr>
      <w:r>
        <w:rPr>
          <w:rFonts w:cs="Arial" w:ascii="Arial" w:hAnsi="Arial"/>
          <w:sz w:val="20"/>
          <w:szCs w:val="20"/>
          <w:lang w:val="pl-PL"/>
        </w:rPr>
        <w:t>Rodzaje zwodów:</w:t>
      </w:r>
    </w:p>
    <w:p>
      <w:pPr>
        <w:pStyle w:val="Normal"/>
        <w:ind w:left="-284" w:right="-330" w:hanging="0"/>
        <w:jc w:val="both"/>
        <w:rPr>
          <w:rFonts w:ascii="Arial" w:hAnsi="Arial" w:cs="Arial"/>
          <w:sz w:val="20"/>
          <w:szCs w:val="20"/>
          <w:lang w:val="pl-PL"/>
        </w:rPr>
      </w:pPr>
      <w:r>
        <w:rPr>
          <w:rFonts w:cs="Arial" w:ascii="Arial" w:hAnsi="Arial"/>
          <w:sz w:val="20"/>
          <w:szCs w:val="20"/>
          <w:lang w:val="pl-PL"/>
        </w:rPr>
        <w:t>-Zwody naturalne -zewnętrzne lub wewnętrzne metalowe pokrycia i konstrukcje nośne dachów, a ich zastosowanie dotyczy wszystkich rodzajów ochrony obiektów (podstawowej, obostrzonej i specjalnej). Wykorzystanie elementów dachu jako zwody naturalne jest możliwe, jeśli spełnione są dodatkowe warunki:</w:t>
      </w:r>
    </w:p>
    <w:p>
      <w:pPr>
        <w:pStyle w:val="Normal"/>
        <w:ind w:left="-284" w:right="-330" w:hanging="0"/>
        <w:jc w:val="both"/>
        <w:rPr>
          <w:rFonts w:ascii="Arial" w:hAnsi="Arial" w:cs="Arial"/>
          <w:sz w:val="20"/>
          <w:szCs w:val="20"/>
          <w:lang w:val="pl-PL"/>
        </w:rPr>
      </w:pPr>
      <w:r>
        <w:rPr>
          <w:rFonts w:cs="Arial" w:ascii="Arial" w:hAnsi="Arial"/>
          <w:sz w:val="20"/>
          <w:szCs w:val="20"/>
          <w:lang w:val="pl-PL"/>
        </w:rPr>
        <w:t>1. grubość blachy elementu musi być większa od 0,5 mm dla stali, cynku i miedzi oraz 1 mm dla aluminium</w:t>
      </w:r>
    </w:p>
    <w:p>
      <w:pPr>
        <w:pStyle w:val="Normal"/>
        <w:ind w:left="-284" w:right="-330" w:hanging="0"/>
        <w:jc w:val="both"/>
        <w:rPr>
          <w:rFonts w:ascii="Arial" w:hAnsi="Arial" w:cs="Arial"/>
          <w:sz w:val="20"/>
          <w:szCs w:val="20"/>
          <w:lang w:val="pl-PL"/>
        </w:rPr>
      </w:pPr>
      <w:r>
        <w:rPr>
          <w:rFonts w:cs="Arial" w:ascii="Arial" w:hAnsi="Arial"/>
          <w:sz w:val="20"/>
          <w:szCs w:val="20"/>
          <w:lang w:val="pl-PL"/>
        </w:rPr>
        <w:t>2. krople metalu wytopione przez piorun nie mogą przedostać się do wnętrza budynku,</w:t>
      </w:r>
    </w:p>
    <w:p>
      <w:pPr>
        <w:pStyle w:val="Normal"/>
        <w:ind w:left="-284" w:right="-330" w:hanging="0"/>
        <w:jc w:val="both"/>
        <w:rPr>
          <w:rFonts w:ascii="Arial" w:hAnsi="Arial" w:cs="Arial"/>
          <w:sz w:val="20"/>
          <w:szCs w:val="20"/>
          <w:lang w:val="pl-PL"/>
        </w:rPr>
      </w:pPr>
      <w:r>
        <w:rPr>
          <w:rFonts w:cs="Arial" w:ascii="Arial" w:hAnsi="Arial"/>
          <w:sz w:val="20"/>
          <w:szCs w:val="20"/>
          <w:lang w:val="pl-PL"/>
        </w:rPr>
        <w:t>-Zwody sztuczne - wykonywane w przypadku braku możliwości zastosowania elementów dachu jako zwody naturalne, ze względu na konstrukcję dachu lub konieczności spełnienia warunków dodatkowych. Zwody montowane bezpośrednio na obiekcie określa się jako nieizolowane, natomiast montowane obok lub nad obiektem nazywa się izolowanym. Rozróżnia się zwody poziome (niskie, podwyższone i wysokie) i pionowe. Ochronę odgromową z zastosowaniem zwodów poziomych niskich lub podwyższonych nazwano ochroną klatkową, natomiast z zastosowaniem zwodów pionowych lub poziomych wysokich nazwano ochroną strefową. Ochrona strefowa wymaga takiego dobrania wysokości montażu zwodów, aby cały chroniony obiekt znalazł się w strefie ochronnej (wyznaczonej przez zwód i jego kąt ochronny).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Kable i przewody -</w:t>
      </w:r>
      <w:r>
        <w:rPr>
          <w:rFonts w:cs="Arial" w:ascii="Arial" w:hAnsi="Arial"/>
          <w:sz w:val="20"/>
          <w:szCs w:val="20"/>
          <w:lang w:val="pl-PL"/>
        </w:rPr>
        <w:t>materiały służące do dostarczania energii elektrycznej, sygnałów, impulsów elektrycznych w wybrane miejsce.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Osprzęt instalacyjny do kabli i przewodów -</w:t>
      </w:r>
      <w:r>
        <w:rPr>
          <w:rFonts w:cs="Arial" w:ascii="Arial" w:hAnsi="Arial"/>
          <w:sz w:val="20"/>
          <w:szCs w:val="20"/>
          <w:lang w:val="pl-PL"/>
        </w:rPr>
        <w:t>zespół materiałów dodatkowych, stosowanych przy układaniu przewodów, ułatwiający ich montaż oraz dotarcie w przypadku awarii, zabezpieczający przed uszkodzeniami, wytyczający trasy ciągów równoległych przewodów itp.</w:t>
      </w:r>
    </w:p>
    <w:p>
      <w:pPr>
        <w:pStyle w:val="Normal"/>
        <w:ind w:left="-284" w:right="-330" w:hanging="0"/>
        <w:jc w:val="both"/>
        <w:rPr>
          <w:rFonts w:ascii="Arial" w:hAnsi="Arial" w:cs="Arial"/>
          <w:sz w:val="20"/>
          <w:szCs w:val="20"/>
          <w:lang w:val="pl-PL"/>
        </w:rPr>
      </w:pPr>
      <w:r>
        <w:rPr>
          <w:rFonts w:cs="Arial" w:ascii="Arial" w:hAnsi="Arial"/>
          <w:sz w:val="20"/>
          <w:szCs w:val="20"/>
          <w:lang w:val="pl-PL"/>
        </w:rPr>
        <w:t>Grupy materiałów stanowiących osprzęt instalacyjny do kabli i 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przepusty kablowe i osłony krawędzi,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drabinki 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koryta i korytka 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kanały i listwy 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rury 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systemy mocujące,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puszki elektroinstalacyjne,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końcówki kablowe, zaciski i konektory,</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pozostały osprzęt (oznaczniki przewodów, linki nośne i systemy naciągowe, dławice, złączki i szyny, zaciski ochronne).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Urządzenia elektryczne -</w:t>
      </w:r>
      <w:r>
        <w:rPr>
          <w:rFonts w:cs="Arial" w:ascii="Arial" w:hAnsi="Arial"/>
          <w:sz w:val="20"/>
          <w:szCs w:val="20"/>
          <w:lang w:val="pl-PL"/>
        </w:rPr>
        <w:t>wszelkie urządzenia i elementy instalacji elektrycznej przeznaczone do wytwarzania, przekształcania, przesyłania, rozdziału lub wykorzystania energii elektrycznej.</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Odbiorniki energii elektrycznej -</w:t>
      </w:r>
      <w:r>
        <w:rPr>
          <w:rFonts w:cs="Arial" w:ascii="Arial" w:hAnsi="Arial"/>
          <w:sz w:val="20"/>
          <w:szCs w:val="20"/>
          <w:lang w:val="pl-PL"/>
        </w:rPr>
        <w:t>urządzenia przeznaczone do przetwarzania energii elektrycznej w inna formę energii (światło, ciepło, energie mechaniczna itp.).</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Klasa ochronności -</w:t>
      </w:r>
      <w:r>
        <w:rPr>
          <w:rFonts w:cs="Arial" w:ascii="Arial" w:hAnsi="Arial"/>
          <w:sz w:val="20"/>
          <w:szCs w:val="20"/>
          <w:lang w:val="pl-PL"/>
        </w:rPr>
        <w:t>umowne oznaczenie, określające możliwości ochronne urządzenia, ze względu na jego cechy budowy, przy bezpośrednim dotyku.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Oprawa oświetleniowa (elektryczna) -</w:t>
      </w:r>
      <w:r>
        <w:rPr>
          <w:rFonts w:cs="Arial" w:ascii="Arial" w:hAnsi="Arial"/>
          <w:sz w:val="20"/>
          <w:szCs w:val="20"/>
          <w:lang w:val="pl-PL"/>
        </w:rPr>
        <w:t>kompletne urządzenie służące do przymocowania i połączenia z instalacją elektryczna jednego lub kilku źródeł światła, ochrony źródeł światła przed wpływami zewnętrznymi i ochrony środowiska przed szkodliwym działaniem źródła światła a także do uzyskania odpowiednich parametrów świetlnych (bryła fotometryczna, luminacja) , ułatwia właściwe umiejscowienie i bezpieczną wymianę źródeł światła, tworzy estetyczne formy wymagane dla danego typu pomieszczenia. Elementami dodatkowymi są osłony lub elementy ukierunkowania źródeł światła w formie : klosza, odbłyśnika, rastra, abażuru.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Stopień ochrony IP </w:t>
      </w:r>
      <w:r>
        <w:rPr>
          <w:rFonts w:cs="Arial" w:ascii="Arial" w:hAnsi="Arial"/>
          <w:sz w:val="20"/>
          <w:szCs w:val="20"/>
          <w:lang w:val="pl-PL"/>
        </w:rPr>
        <w:t>-określona w PN-EN 60529:2003, umowna miara ochrony przed dotykiem elementów instalacji elektrycznej oraz przed przedostaniem się ciał stałych, wnikaniem cieczy (szczególnie wody) i gazów, a którą zapewnia odpowiednia obudowa.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Obwód instalacji elektrycznej -</w:t>
      </w:r>
      <w:r>
        <w:rPr>
          <w:rFonts w:cs="Arial" w:ascii="Arial" w:hAnsi="Arial"/>
          <w:sz w:val="20"/>
          <w:szCs w:val="20"/>
          <w:lang w:val="pl-PL"/>
        </w:rPr>
        <w:t>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energie (zabezpieczeniem).</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Przygotowanie podłoża -</w:t>
      </w:r>
      <w:r>
        <w:rPr>
          <w:rFonts w:cs="Arial" w:ascii="Arial" w:hAnsi="Arial"/>
          <w:sz w:val="20"/>
          <w:szCs w:val="20"/>
          <w:lang w:val="pl-PL"/>
        </w:rPr>
        <w:t>zespół czynności wykonywanych przed zamocowaniem osprzętu instalacyjnego, urządzenia elektrycznego, odbiornika energii elektrycznej, układaniem kabli i przewodów mający na celu zapewnienie możliwości ich zamocowania zgodnie z dokumentacją.</w:t>
      </w:r>
    </w:p>
    <w:p>
      <w:pPr>
        <w:pStyle w:val="Normal"/>
        <w:ind w:left="-284" w:right="-330" w:hanging="0"/>
        <w:jc w:val="both"/>
        <w:rPr>
          <w:rFonts w:ascii="Arial" w:hAnsi="Arial" w:cs="Arial"/>
          <w:sz w:val="20"/>
          <w:szCs w:val="20"/>
          <w:lang w:val="pl-PL"/>
        </w:rPr>
      </w:pPr>
      <w:r>
        <w:rPr>
          <w:rFonts w:cs="Arial" w:ascii="Arial" w:hAnsi="Arial"/>
          <w:sz w:val="20"/>
          <w:szCs w:val="20"/>
          <w:lang w:val="pl-PL"/>
        </w:rPr>
        <w:t>Do prac przygotowawczych tu zalicza się następujące grupy czynności: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_Wiercenie i przebijanie otworów przelotowych i nieprzelotowych,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Kucie bruzd i wnęk,</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Osadzanie kołków w podłożu, w tym ich wstrzeliwanie,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Montaż uchwytów do rur i 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Montaż konstrukcji wsporczych do korytek, drabinek, instalacji wiązkowych, szynoprzewodów,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Montaż korytek, drabinek, listew i rur instalacyjnych,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Oczyszczenie podłoża -przygotowanie do klejenia.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1.6. Ogólne wymagania dotyczące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Wykonawca robót jest odpowiedzialny za jakość ich wykonania oraz za zgodność z dokumentacją projektową, specyfikacjami technicznymi i poleceniami Inspektora nadzoru.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1.7. Dokumentacja robót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Dokumentację robót montażowych elementów instalacji elektrycznej stanowią: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projekt architektoniczno-budowlany oraz techniczny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 Dz. U. z 2005 r. Nr 75, poz. 664),</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 Dz. U. z 2005 r. Nr 75, poz. 664),</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dokumenty świadczące o dopuszczeniu do obrotu i powszechnego lub jednostkowego zastosowania użytych wyrobów budowlanych, zgodnie z ustawa z 16 kwietnia 2004 r. o wyrobach budowlanych (Dz. U. z 2004 r. Nr 92, poz. 881), karty techniczne wyrobów lub zalecenia producentów dotyczące stosowania wyrobów,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protokoły odbiorów częściowych, końcowych oraz robót zanikających i ulegających zakryciu z załączonymi protokołami z badań kontrolnych,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dokumentacja powykonawcza (zgodnie z art. 3, pkt 14 ustawy Prawo budowlane z dnia 7 lipca 1994 r. -Dz. U. z 2003 r. Nr 207, poz. 2016 z późniejszymi zmianami).</w:t>
      </w:r>
    </w:p>
    <w:p>
      <w:pPr>
        <w:pStyle w:val="Normal"/>
        <w:ind w:left="-284" w:right="-330" w:hanging="0"/>
        <w:jc w:val="both"/>
        <w:rPr>
          <w:rFonts w:ascii="Arial" w:hAnsi="Arial" w:cs="Arial"/>
          <w:sz w:val="20"/>
          <w:szCs w:val="20"/>
          <w:lang w:val="pl-PL"/>
        </w:rPr>
      </w:pPr>
      <w:r>
        <w:rPr>
          <w:rFonts w:cs="Arial" w:ascii="Arial" w:hAnsi="Arial"/>
          <w:sz w:val="20"/>
          <w:szCs w:val="20"/>
          <w:lang w:val="pl-PL"/>
        </w:rPr>
      </w:r>
    </w:p>
    <w:p>
      <w:pPr>
        <w:pStyle w:val="Normal"/>
        <w:ind w:left="-284" w:right="-330" w:hanging="0"/>
        <w:jc w:val="both"/>
        <w:rPr>
          <w:rFonts w:ascii="Arial" w:hAnsi="Arial" w:cs="Arial"/>
          <w:sz w:val="20"/>
          <w:szCs w:val="20"/>
          <w:lang w:val="pl-PL"/>
        </w:rPr>
      </w:pPr>
      <w:r>
        <w:rPr>
          <w:rFonts w:cs="Arial" w:ascii="Arial" w:hAnsi="Arial"/>
          <w:sz w:val="20"/>
          <w:szCs w:val="20"/>
          <w:lang w:val="pl-PL"/>
        </w:rPr>
        <w:t>Montaż elementów instalacji elektrycznej należy wykonywać na podstawie dokumentacji projektowej i szczegółowej specyfikacji technicznej wykonania i odbioru robót montażowych, opracowanych dla konkretnego przedmiotu zamówienia.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1.8. Nazwy i kody:</w:t>
      </w:r>
    </w:p>
    <w:p>
      <w:pPr>
        <w:pStyle w:val="Normal"/>
        <w:ind w:left="-284" w:right="-330" w:hanging="0"/>
        <w:jc w:val="both"/>
        <w:rPr>
          <w:rFonts w:ascii="Arial" w:hAnsi="Arial" w:cs="Arial"/>
          <w:sz w:val="20"/>
          <w:szCs w:val="20"/>
          <w:lang w:val="pl-PL"/>
        </w:rPr>
      </w:pPr>
      <w:r>
        <w:rPr>
          <w:rFonts w:cs="Arial" w:ascii="Arial" w:hAnsi="Arial"/>
          <w:sz w:val="20"/>
          <w:szCs w:val="20"/>
          <w:lang w:val="pl-PL"/>
        </w:rPr>
        <w:t>Grupy robót, klasy robót lub kategorie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453110000-3 -Roboty w zakresie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45311000-0 -Roboty w zakresie okablowania elektrycznegooraz opraw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45311100-1 Roboty w zakresie okablowania elektrycznego45311200-2 -Roboty w zakresie opraw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45312310-3 –Instalacje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45314300-4 -Kładzenie kabli</w:t>
      </w:r>
    </w:p>
    <w:p>
      <w:pPr>
        <w:pStyle w:val="Normal"/>
        <w:ind w:left="-284" w:right="-330" w:hanging="0"/>
        <w:jc w:val="both"/>
        <w:rPr>
          <w:rFonts w:ascii="Arial" w:hAnsi="Arial" w:cs="Arial"/>
          <w:sz w:val="20"/>
          <w:szCs w:val="20"/>
          <w:lang w:val="pl-PL"/>
        </w:rPr>
      </w:pPr>
      <w:r>
        <w:rPr>
          <w:rFonts w:cs="Arial" w:ascii="Arial" w:hAnsi="Arial"/>
          <w:sz w:val="20"/>
          <w:szCs w:val="20"/>
          <w:lang w:val="pl-PL"/>
        </w:rPr>
        <w:t>45315100-9 Instalacyjne roboty elektrotechniczne</w:t>
      </w:r>
    </w:p>
    <w:p>
      <w:pPr>
        <w:pStyle w:val="Nagwek3"/>
        <w:ind w:left="-284" w:right="-330" w:hanging="0"/>
        <w:rPr>
          <w:lang w:val="pl-PL"/>
        </w:rPr>
      </w:pPr>
      <w:bookmarkStart w:id="2" w:name="_Toc213688503"/>
      <w:r>
        <w:rPr/>
        <w:t xml:space="preserve">2. </w:t>
      </w:r>
      <w:r>
        <w:rPr>
          <w:lang w:val="pl-PL"/>
        </w:rPr>
        <w:t>WYMAGANIA DOTYCZĄCE JAKOŚCI STOSOWANYCH MATERIAŁÓW</w:t>
      </w:r>
      <w:bookmarkEnd w:id="2"/>
    </w:p>
    <w:p>
      <w:pPr>
        <w:pStyle w:val="Normal"/>
        <w:ind w:left="-284" w:right="-330" w:hanging="0"/>
        <w:jc w:val="both"/>
        <w:rPr>
          <w:rFonts w:ascii="Arial" w:hAnsi="Arial" w:cs="Arial"/>
          <w:sz w:val="20"/>
          <w:szCs w:val="20"/>
          <w:lang w:val="pl-PL"/>
        </w:rPr>
      </w:pPr>
      <w:r>
        <w:rPr>
          <w:rFonts w:cs="Arial" w:ascii="Arial" w:hAnsi="Arial"/>
          <w:sz w:val="20"/>
          <w:szCs w:val="20"/>
          <w:lang w:val="pl-PL"/>
        </w:rPr>
        <w:t>Wszelkie nazwy własne produktów i materiałów przywołane w specyfikacji służą ustaleniu pożądanego standardu wykonania i określenia właściwości i wymogów technicznych założonych w dokumentacji technicznej dla projektowanych rozwiązań. Dopuszcza się zamieszczenie rozwiązań w oparciu o produkty (wyroby) innych producentów pod warunkiem: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spełniania tych samych właściwości technicznych,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przedstawienia zamiennych rozwiązań na piśmie (dane techniczne, atesty, dopuszczenia do stosowania, uzyskanie akceptacji projektanta).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2.1. Ogólne wymagania dotyczące właściwości materiałów, ich pozyskiwania i składowania </w:t>
      </w:r>
    </w:p>
    <w:p>
      <w:pPr>
        <w:pStyle w:val="Normal"/>
        <w:ind w:left="-284" w:right="-330" w:hanging="0"/>
        <w:jc w:val="both"/>
        <w:rPr>
          <w:rFonts w:ascii="Arial" w:hAnsi="Arial" w:cs="Arial"/>
          <w:sz w:val="20"/>
          <w:szCs w:val="20"/>
          <w:lang w:val="pl-PL"/>
        </w:rPr>
      </w:pPr>
      <w:r>
        <w:rPr>
          <w:rFonts w:cs="Arial" w:ascii="Arial" w:hAnsi="Arial"/>
          <w:sz w:val="20"/>
          <w:szCs w:val="20"/>
          <w:lang w:val="pl-PL"/>
        </w:rPr>
        <w:t>Do wykonania i montażu instalacji, urządzeń elektrycznych i odbiorników energii elektrycznej w obiektach budowlanych należy stosować przewody, kable, osprzęt oraz aparaturę i urządzenia elektryczne posiadające dopuszczenie do stosowania w budownictwie.</w:t>
      </w:r>
    </w:p>
    <w:p>
      <w:pPr>
        <w:pStyle w:val="Normal"/>
        <w:ind w:left="-284" w:right="-330" w:hanging="0"/>
        <w:jc w:val="both"/>
        <w:rPr>
          <w:rFonts w:ascii="Arial" w:hAnsi="Arial" w:cs="Arial"/>
          <w:sz w:val="20"/>
          <w:szCs w:val="20"/>
          <w:lang w:val="pl-PL"/>
        </w:rPr>
      </w:pPr>
      <w:r>
        <w:rPr>
          <w:rFonts w:cs="Arial" w:ascii="Arial" w:hAnsi="Arial"/>
          <w:sz w:val="20"/>
          <w:szCs w:val="20"/>
          <w:lang w:val="pl-PL"/>
        </w:rPr>
        <w:t>Za dopuszczone do obrotu i stosowania uznaje się wyroby, dla których producent lub jego upoważniony przedstawiciel:</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dokonał oceny zgodności z wymaganiami dokumentu odniesienia według określonego systemu oceny zgodności,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deklaracje zgodności z dokumentami odniesienia, takimi jak: zharmonizowane specyfikacje techniczne, normy opracowane przez Międzynarodową Komisje Elektrotechniczna (IEC) i wprowadzone do zbioru Polskich Norm, normy krajowe opracowane z uwzględnieniem przepisów bezpieczeństwa Międzynarodowej Komisji ds. Przepisów Dotyczących Zatwierdzenia Sprzętu Elektrycznego (CEE), aprobaty techniczne,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oznakował wyroby znakiem CE lub znakiem budowlanym B zgodnie z obowiązującymi przepisami,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deklarację zgodności z uznanymi regułami sztuki budowlanej, dla wyrobu umieszczonego w określonym przez Komisję Europejską wykazie wyrobów mających niewielkie znaczenie dla zdrowia i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ind w:left="-284" w:right="-330" w:hanging="0"/>
        <w:jc w:val="both"/>
        <w:rPr>
          <w:rFonts w:ascii="Arial" w:hAnsi="Arial" w:cs="Arial"/>
          <w:sz w:val="20"/>
          <w:szCs w:val="20"/>
          <w:lang w:val="pl-PL"/>
        </w:rPr>
      </w:pPr>
      <w:r>
        <w:rPr>
          <w:rFonts w:cs="Arial" w:ascii="Arial" w:hAnsi="Arial"/>
          <w:sz w:val="20"/>
          <w:szCs w:val="20"/>
          <w:lang w:val="pl-PL"/>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 Rodzaje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Wszystkie materiały do wykonania instalacji elektrycznej powinny odpowiadać wymaganiom zawartym w dokumentach odniesienia (normach, aprobatach technicznych).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2.2.1. Kable i przewody</w:t>
      </w:r>
    </w:p>
    <w:p>
      <w:pPr>
        <w:pStyle w:val="Normal"/>
        <w:ind w:left="-284" w:right="-330" w:hanging="0"/>
        <w:jc w:val="both"/>
        <w:rPr>
          <w:rFonts w:ascii="Arial" w:hAnsi="Arial" w:cs="Arial"/>
          <w:sz w:val="20"/>
          <w:szCs w:val="20"/>
          <w:lang w:val="pl-PL"/>
        </w:rPr>
      </w:pPr>
      <w:r>
        <w:rPr>
          <w:rFonts w:cs="Arial" w:ascii="Arial" w:hAnsi="Arial"/>
          <w:sz w:val="20"/>
          <w:szCs w:val="20"/>
          <w:lang w:val="pl-PL"/>
        </w:rPr>
        <w:t>Zaleca się, aby kable energetyczne układane w budynkach posiadały izolacje wg wymogów dla rodzaju pomieszczenia i powłokę ochronną.</w:t>
      </w:r>
    </w:p>
    <w:p>
      <w:pPr>
        <w:pStyle w:val="Normal"/>
        <w:ind w:left="-284" w:right="-330" w:hanging="0"/>
        <w:jc w:val="both"/>
        <w:rPr>
          <w:rFonts w:ascii="Arial" w:hAnsi="Arial" w:cs="Arial"/>
          <w:sz w:val="20"/>
          <w:szCs w:val="20"/>
          <w:lang w:val="pl-PL"/>
        </w:rPr>
      </w:pPr>
      <w:r>
        <w:rPr>
          <w:rFonts w:cs="Arial" w:ascii="Arial" w:hAnsi="Arial"/>
          <w:sz w:val="20"/>
          <w:szCs w:val="20"/>
          <w:lang w:val="pl-PL"/>
        </w:rPr>
        <w:t>Jako materiały przewodzące można stosować miedz i aluminium, liczba żył: 1, 3, 4, 5.</w:t>
      </w:r>
    </w:p>
    <w:p>
      <w:pPr>
        <w:pStyle w:val="Normal"/>
        <w:ind w:left="-284" w:right="-330" w:hanging="0"/>
        <w:jc w:val="both"/>
        <w:rPr>
          <w:rFonts w:ascii="Arial" w:hAnsi="Arial" w:cs="Arial"/>
          <w:sz w:val="20"/>
          <w:szCs w:val="20"/>
          <w:lang w:val="pl-PL"/>
        </w:rPr>
      </w:pPr>
      <w:r>
        <w:rPr>
          <w:rFonts w:cs="Arial" w:ascii="Arial" w:hAnsi="Arial"/>
          <w:sz w:val="20"/>
          <w:szCs w:val="20"/>
          <w:lang w:val="pl-PL"/>
        </w:rPr>
        <w:t>Napięcia znamionowe dla linii kablowych: 0,6/1 kV; 3,6/6 kV; 6/10 kV; 8,7/15 kV; 12/20 kV; 18/30 kV, a przekroje żył: 16 do 1000 mm2.</w:t>
      </w:r>
    </w:p>
    <w:p>
      <w:pPr>
        <w:pStyle w:val="Normal"/>
        <w:ind w:left="-284" w:right="-330" w:hanging="0"/>
        <w:jc w:val="both"/>
        <w:rPr>
          <w:rFonts w:ascii="Arial" w:hAnsi="Arial" w:cs="Arial"/>
          <w:sz w:val="20"/>
          <w:szCs w:val="20"/>
          <w:lang w:val="pl-PL"/>
        </w:rPr>
      </w:pPr>
      <w:r>
        <w:rPr>
          <w:rFonts w:cs="Arial" w:ascii="Arial" w:hAnsi="Arial"/>
          <w:sz w:val="20"/>
          <w:szCs w:val="20"/>
          <w:lang w:val="pl-PL"/>
        </w:rPr>
        <w:t>Przewody instalacyjne należy stosować izolowane lub z izolacją i powłoką ochronną do układania na stałe, w osłonach lub bez, klejonych do bezpośrednio do podłoża lub układanych na linkach nośnych, a także natynkowo, wtynkowo lub pod tynkiem; ilość żył zależy od przeznaczenia danego rodzaju przewodu.</w:t>
      </w:r>
    </w:p>
    <w:p>
      <w:pPr>
        <w:pStyle w:val="Normal"/>
        <w:ind w:left="-284" w:right="-330" w:hanging="0"/>
        <w:jc w:val="both"/>
        <w:rPr>
          <w:rFonts w:ascii="Arial" w:hAnsi="Arial" w:cs="Arial"/>
          <w:sz w:val="20"/>
          <w:szCs w:val="20"/>
          <w:lang w:val="pl-PL"/>
        </w:rPr>
      </w:pPr>
      <w:r>
        <w:rPr>
          <w:rFonts w:cs="Arial" w:ascii="Arial" w:hAnsi="Arial"/>
          <w:sz w:val="20"/>
          <w:szCs w:val="20"/>
          <w:lang w:val="pl-PL"/>
        </w:rPr>
        <w:t>Napięcia znamionowe izolacji wynoszą: 300/300, 300/500, 450/750, 600/1000 V w zależności od wymogów, przekroje układanych przewodów mogą wynosić (0,35) 0,4 do 240 mm, przy czym zasilanie energetyczne budynków wymaga stosowania przekroju minimalnego 1,5 mm2,.</w:t>
      </w:r>
    </w:p>
    <w:p>
      <w:pPr>
        <w:pStyle w:val="Normal"/>
        <w:ind w:left="-284" w:right="-330" w:hanging="0"/>
        <w:jc w:val="both"/>
        <w:rPr>
          <w:rFonts w:ascii="Arial" w:hAnsi="Arial" w:cs="Arial"/>
          <w:sz w:val="20"/>
          <w:szCs w:val="20"/>
          <w:lang w:val="pl-PL"/>
        </w:rPr>
      </w:pPr>
      <w:r>
        <w:rPr>
          <w:rFonts w:cs="Arial" w:ascii="Arial" w:hAnsi="Arial"/>
          <w:sz w:val="20"/>
          <w:szCs w:val="20"/>
          <w:lang w:val="pl-PL"/>
        </w:rPr>
        <w:t>Jako materiały przewodzące można stosować miedz i aluminium, przy czym dla przekroju żył do 10 mm2, należy stosować obowiązkowo przewody miedziane.</w:t>
      </w:r>
    </w:p>
    <w:p>
      <w:pPr>
        <w:pStyle w:val="Normal"/>
        <w:ind w:left="-284" w:right="-330" w:hanging="0"/>
        <w:jc w:val="both"/>
        <w:rPr>
          <w:rFonts w:ascii="Arial" w:hAnsi="Arial" w:cs="Arial"/>
          <w:sz w:val="20"/>
          <w:szCs w:val="20"/>
          <w:lang w:val="pl-PL"/>
        </w:rPr>
      </w:pPr>
      <w:r>
        <w:rPr>
          <w:rFonts w:cs="Arial" w:ascii="Arial" w:hAnsi="Arial"/>
          <w:sz w:val="20"/>
          <w:szCs w:val="20"/>
          <w:lang w:val="pl-PL"/>
        </w:rPr>
        <w:t>Przewody szynowe służą do zasilania wewnętrznych magistrali energetycznych, obsługujących duże rozdzielnice instalacyjne, odbiorniki wielkiej mocy lub ich grupy, obwody rozdzielcze dla dużej liczby odbiorników zamontowanych w ciągach np. zasilanie dużej ilości silników lub opraw oświetleniowych zamontowanych liniowo.</w:t>
      </w:r>
    </w:p>
    <w:p>
      <w:pPr>
        <w:pStyle w:val="Normal"/>
        <w:ind w:left="-284" w:right="-330" w:hanging="0"/>
        <w:jc w:val="both"/>
        <w:rPr>
          <w:rFonts w:ascii="Arial" w:hAnsi="Arial" w:cs="Arial"/>
          <w:sz w:val="20"/>
          <w:szCs w:val="20"/>
          <w:lang w:val="pl-PL"/>
        </w:rPr>
      </w:pPr>
      <w:r>
        <w:rPr>
          <w:rFonts w:cs="Arial" w:ascii="Arial" w:hAnsi="Arial"/>
          <w:sz w:val="20"/>
          <w:szCs w:val="20"/>
          <w:lang w:val="pl-PL"/>
        </w:rPr>
        <w:t>Jako materiały przewodzące szynoprzewodów można stosować miedz i aluminium (aluminium pokryte niklem i ocynowane); szynoprzewody można montować wykonane w obudowie o określonym stopniu ochrony IP lub bez obudowy.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2.2.2. Osprzęt instalacyjny do kabli i przewodów</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Przepusty kablowe i osłony krawędzi - </w:t>
      </w:r>
      <w:r>
        <w:rPr>
          <w:rFonts w:cs="Arial" w:ascii="Arial" w:hAnsi="Arial"/>
          <w:sz w:val="20"/>
          <w:szCs w:val="20"/>
          <w:lang w:val="pl-PL"/>
        </w:rPr>
        <w:t>w przypadku podziału budynku na strefy pożarowe, w miejscach przejścia kabli miedzy strefami lub dla ochrony izolacji przewodów przy przejściach przez ścianki konstrukcji wsporczych należy stosować przepusty ochronne. Kable i przewody układane bezpośrednio na podłodze należy chronić poprzez stosowanie osłon (rury instalacyjne, listwy podłogowe).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Drabinki instalacyjne </w:t>
      </w:r>
      <w:r>
        <w:rPr>
          <w:rFonts w:cs="Arial" w:ascii="Arial" w:hAnsi="Arial"/>
          <w:sz w:val="20"/>
          <w:szCs w:val="20"/>
          <w:lang w:val="pl-PL"/>
        </w:rPr>
        <w:t>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Koryta i korytka instalacyjne </w:t>
      </w:r>
      <w:r>
        <w:rPr>
          <w:rFonts w:cs="Arial" w:ascii="Arial" w:hAnsi="Arial"/>
          <w:sz w:val="20"/>
          <w:szCs w:val="20"/>
          <w:lang w:val="pl-PL"/>
        </w:rPr>
        <w:t>wykonane z perforowanych taśm stalowych lub aluminiowych lub siatkowe 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Kanały i listwy instalacyjne </w:t>
      </w:r>
      <w:r>
        <w:rPr>
          <w:rFonts w:cs="Arial" w:ascii="Arial" w:hAnsi="Arial"/>
          <w:sz w:val="20"/>
          <w:szCs w:val="20"/>
          <w:lang w:val="pl-PL"/>
        </w:rPr>
        <w:t>wykonane z tworzyw sztucznych, blach stalowych albo aluminiowych lub jako kombinacja metal-tworzywo sztuczne, ze względu na miejsce montażu mogą być ścienne, przypodłogowe, sufitowe, podłogowe; odporne na temperaturę otoczenia w zakresie od -5 do + 60sC.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w:t>
      </w:r>
    </w:p>
    <w:p>
      <w:pPr>
        <w:pStyle w:val="Normal"/>
        <w:ind w:left="-284" w:right="-330" w:hanging="0"/>
        <w:jc w:val="both"/>
        <w:rPr>
          <w:rFonts w:ascii="Arial" w:hAnsi="Arial" w:cs="Arial"/>
          <w:sz w:val="20"/>
          <w:szCs w:val="20"/>
          <w:lang w:val="pl-PL"/>
        </w:rPr>
      </w:pPr>
      <w:r>
        <w:rPr>
          <w:rFonts w:cs="Arial" w:ascii="Arial" w:hAnsi="Arial"/>
          <w:sz w:val="20"/>
          <w:szCs w:val="20"/>
          <w:lang w:val="pl-PL"/>
        </w:rPr>
        <w:t>Kanały pionowe o wymiarach -wysokość 176 do 2800 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silno-i słaboprądowe, elementy sieci telefonicznych, transmisji danych oraz audio-video.</w:t>
      </w:r>
    </w:p>
    <w:p>
      <w:pPr>
        <w:pStyle w:val="Normal"/>
        <w:ind w:left="-284" w:right="-330" w:hanging="0"/>
        <w:jc w:val="both"/>
        <w:rPr>
          <w:rFonts w:ascii="Arial" w:hAnsi="Arial" w:cs="Arial"/>
          <w:sz w:val="20"/>
          <w:szCs w:val="20"/>
          <w:lang w:val="pl-PL"/>
        </w:rPr>
      </w:pPr>
      <w:r>
        <w:rPr>
          <w:rFonts w:cs="Arial" w:ascii="Arial" w:hAnsi="Arial"/>
          <w:sz w:val="20"/>
          <w:szCs w:val="20"/>
          <w:lang w:val="pl-PL"/>
        </w:rPr>
        <w:t>Rury instalacyjne wraz z osprzętem (rozgałęzienia, tuleje, łączniki, uchwyty) wykonane z tworzyw sztucznych albo metalowe, głównie stalowe -zasadą jest używanie materiałów o wytrzymałości elektrycznej powyżej 2 kV, niepalnych lub trudnozapalnych, które nie podtrzymują płomienia, a wydzielane przez rury w wysokiej temperaturze gazy nie są szkodliwe dla człowieka. Rurowe instalacje wnętrzowe powinny być odporne na temperaturę otoczenia w zakresie od -5 do + 60sC,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r 16 do r 63 mm (większe dla kabli o dużych przekrojach żył wg potrzeb do 200 mm2) natomiast średnice typowych rur karbowanych: od r 16 do r 54 mm. Rury stalowe czarne, malowane lub ocynkowane mogą być gładkie lub karbowane -średnice typowych rur gładkich (sztywnych): od r 13 do r 42 mm, średnice typowych rur karbowanych giętkich: od r 7 do r 48 mm i sztywnych od r 16 do r 50 mm. Dla estetycznego zamaskowania kabli i przewodów w instalacjach podłogowych stosuje się giętkie osłony kablowe -spiralne, wykonane z taśmy lub karbowane rury z tworzyw sztucznych.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Kanały podłogowe poziome </w:t>
      </w:r>
      <w:r>
        <w:rPr>
          <w:rFonts w:cs="Arial" w:ascii="Arial" w:hAnsi="Arial"/>
          <w:sz w:val="20"/>
          <w:szCs w:val="20"/>
          <w:lang w:val="pl-PL"/>
        </w:rPr>
        <w:t>o wymiarach -szerokość 200, 250, 300, 350 i 400 mm należy wykonane z tworzyw sztucznych, blach aluminiowych jako perforowane lub pełne. Osprzęt kanałów podłogowych stanowią elementy ułatwiające prowadzenie instalacji oraz pokrywy i podłogowe punkty aktywacyjne (wyposażenie użytkowe) jak ramki i puszki montażowe wraz z wypustami do montażu osprzętu podtynkowego, z pierścieniem śr. 45 mm, różnego typu i innego. Montaż kanałów podłogowych może odbywać się w podkładzie betonowym, warstwie wyrównawczej (zatapiane w szlichcie o grubości 40 do 115 mm -z możliwością regulacji do 25 mm przedniej góry kanału), a także w podłogach pustakowych lub podniesionych.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2.2.3. Systemy mocujące przewody, kable, instalacje wiązkowe i osprzęt</w:t>
      </w:r>
    </w:p>
    <w:p>
      <w:pPr>
        <w:pStyle w:val="Normal"/>
        <w:ind w:left="-284" w:right="-330" w:hanging="0"/>
        <w:jc w:val="both"/>
        <w:rPr>
          <w:rFonts w:ascii="Arial" w:hAnsi="Arial" w:cs="Arial"/>
          <w:sz w:val="20"/>
          <w:szCs w:val="20"/>
          <w:lang w:val="pl-PL"/>
        </w:rPr>
      </w:pPr>
      <w:r>
        <w:rPr>
          <w:rFonts w:cs="Arial" w:ascii="Arial" w:hAnsi="Arial"/>
          <w:sz w:val="20"/>
          <w:szCs w:val="20"/>
          <w:lang w:val="pl-PL"/>
        </w:rPr>
        <w:t>Uchwyty do mocowania kabli i przewodów -klinowane w otworze z elementem trzymającym stałym lub zaciskowym, wbijane i mocowane do innych elementów np. paski zaciskowe lub uchwyty kablowe przykręcane; stosowane głównie z tworzyw sztucznych (niektóre elementy mogą być wykonane także z metali).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Uchwyty do rur instalacyjnych -</w:t>
      </w:r>
      <w:r>
        <w:rPr>
          <w:rFonts w:cs="Arial" w:ascii="Arial" w:hAnsi="Arial"/>
          <w:sz w:val="20"/>
          <w:szCs w:val="20"/>
          <w:lang w:val="pl-PL"/>
        </w:rPr>
        <w:t>wykonane z tworzyw i w typowielkościach takich jak rury instalacyjne</w:t>
      </w:r>
    </w:p>
    <w:p>
      <w:pPr>
        <w:pStyle w:val="Normal"/>
        <w:ind w:left="-284" w:right="-330" w:hanging="0"/>
        <w:jc w:val="both"/>
        <w:rPr>
          <w:rFonts w:ascii="Arial" w:hAnsi="Arial" w:cs="Arial"/>
          <w:sz w:val="20"/>
          <w:szCs w:val="20"/>
          <w:lang w:val="pl-PL"/>
        </w:rPr>
      </w:pPr>
      <w:r>
        <w:rPr>
          <w:rFonts w:cs="Arial" w:ascii="Arial" w:hAnsi="Arial"/>
          <w:sz w:val="20"/>
          <w:szCs w:val="20"/>
          <w:lang w:val="pl-PL"/>
        </w:rPr>
        <w:t>-mocowanie rury poprzez wciskanie lub przykręcanie (otwarte lub zamykane).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Puszki elektroinstalacyjne </w:t>
      </w:r>
      <w:r>
        <w:rPr>
          <w:rFonts w:cs="Arial" w:ascii="Arial" w:hAnsi="Arial"/>
          <w:sz w:val="20"/>
          <w:szCs w:val="20"/>
          <w:lang w:val="pl-PL"/>
        </w:rPr>
        <w:t>mogą być standardowe i do ścian pustych, służą do montażu gniazd i łączników instalacyjnych, występują jako łączące, przelotowe, odgałęźne lub podłogowe i sufitowe. Wykonane są z materiałów o wytrzymałości elektrycznej powyżej 2 kV, niepalnych lub trudnozapalnych, które nie podtrzymują płomienia, a wydzielane w wysokiej temperaturze przez puszkę gazy nie są szkodliwe dla człowieka, jednocześnie zapewniają stopień ochrony minimalny IP 2X. Dobór typu puszki uzależniony jest od systemu instalacyjnego. Ze względu na system montażu -występują puszki natynkowe, podtynkowe, natynkowo -wtynkowe, podłogowe. W zależności od przeznaczenia puszki musza spełniać następujące wymagania co do ich wielkości: puszka sprzętowa r 60 mm, sufitowa lub końcowa r 60 mm lub 60x60 mm, rozgałęźna lub przelotowa r 70 mm lub 75 x 75 mm -dwu-trzy-lub czterowejściowa dla przewodów o przekroju żyły do 6 mm. Puszki elektroinstalacyjne do montażu gniazd i łączników instalacyjnych powinny być przystosowane do mocowania osprzętu za pomocą „pazurków" i / lub wkrętów.</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Końcówki kablowe, zaciski i konektory </w:t>
      </w:r>
      <w:r>
        <w:rPr>
          <w:rFonts w:cs="Arial" w:ascii="Arial" w:hAnsi="Arial"/>
          <w:sz w:val="20"/>
          <w:szCs w:val="20"/>
          <w:lang w:val="pl-PL"/>
        </w:rPr>
        <w:t>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Pozostały osprzęt -</w:t>
      </w:r>
      <w:r>
        <w:rPr>
          <w:rFonts w:cs="Arial" w:ascii="Arial" w:hAnsi="Arial"/>
          <w:sz w:val="20"/>
          <w:szCs w:val="20"/>
          <w:lang w:val="pl-PL"/>
        </w:rPr>
        <w:t>ułatwia montaż i zwiększa bezpieczeństwo obsługi; wyróżnić można kilka grup materiałów: oznaczniki przewodów, dławnice, złączki i szyny, zaciski ochronne itp.</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2.2.4. Sprzęt instalacyjny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Łączniki ogólnego przeznaczenia </w:t>
      </w:r>
      <w:r>
        <w:rPr>
          <w:rFonts w:cs="Arial" w:ascii="Arial" w:hAnsi="Arial"/>
          <w:sz w:val="20"/>
          <w:szCs w:val="20"/>
          <w:lang w:val="pl-PL"/>
        </w:rPr>
        <w:t>wykonane dla potrzeb instalacji podtynkowych, natynkowych i natynkowo-wtynkowych: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Łączniki natynkowe i natynkowo-wtynkowe przygotowane są do instalowania bezpośrednio na podłożu (ścianie) za pomocą wkrętów lub przyklejane.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Zaciski do łączenia przewodów winny umożliwiać wprowadzenie przewodu o przekroju 1,0-2,5 mm2.</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Obudowy łączników powinny być wykonane z materiałów niepalnych lub niepodtrzymujących płomienia.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Podstawowe dane techniczne:</w:t>
      </w:r>
    </w:p>
    <w:p>
      <w:pPr>
        <w:pStyle w:val="Normal"/>
        <w:ind w:left="-284" w:right="-330" w:hanging="0"/>
        <w:jc w:val="both"/>
        <w:rPr>
          <w:rFonts w:ascii="Arial" w:hAnsi="Arial" w:cs="Arial"/>
          <w:sz w:val="20"/>
          <w:szCs w:val="20"/>
          <w:lang w:val="pl-PL"/>
        </w:rPr>
      </w:pPr>
      <w:r>
        <w:rPr>
          <w:rFonts w:cs="Arial" w:ascii="Arial" w:hAnsi="Arial"/>
          <w:sz w:val="20"/>
          <w:szCs w:val="20"/>
          <w:lang w:val="pl-PL"/>
        </w:rPr>
        <w:t>−</w:t>
      </w:r>
      <w:r>
        <w:rPr>
          <w:rFonts w:cs="Arial" w:ascii="Arial" w:hAnsi="Arial"/>
          <w:sz w:val="20"/>
          <w:szCs w:val="20"/>
          <w:lang w:val="pl-PL"/>
        </w:rPr>
        <w:t>Napięcie znamionowe: 250V; 50 Hz,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Prąd znamionowy: do 10 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Stopień ochrony w wykonaniu szczelnym: minimum IP 44.</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Gniazda wtykowe ogólnego przeznaczenia </w:t>
      </w:r>
      <w:r>
        <w:rPr>
          <w:rFonts w:cs="Arial" w:ascii="Arial" w:hAnsi="Arial"/>
          <w:sz w:val="20"/>
          <w:szCs w:val="20"/>
          <w:lang w:val="pl-PL"/>
        </w:rPr>
        <w:t>do montażu w instalacjach podtynkowych, natynkowych i natynkowo-wtynkowych: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Gniazda natynkowe i natynkowo-wtynkowe 1-fazowe powinny być wyposażone w styk ochronny i przystosowane do instalowania bezpośredniego na podłożu za pomocą wkrętów lub przyklejane.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Zaciski do połączenia przewodów winny umożliwiać wprowadzenie przewodów o przekroju od 1,5-6,0 mm2 w zależności od zainstalowanej mocy i rodzaju gniazda wtykowego.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Obudowy gniazd należy wykonać z materiałów niepalnych lub niepodtrzymujących płomienia Podstawowe dane techniczne gniazd:</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Napięcie znamionowe: 250V lub 250V/400V; 50 Hz,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Prąd znamionowy: 10A, 16A dla gniazd 1-fazowych,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Stopień ochrony w wykonaniu szczelnym: minimum IP 44.</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Sprzęt oświetleniowy</w:t>
      </w:r>
    </w:p>
    <w:p>
      <w:pPr>
        <w:pStyle w:val="Normal"/>
        <w:ind w:left="-284" w:right="-330" w:hanging="0"/>
        <w:jc w:val="both"/>
        <w:rPr>
          <w:rFonts w:ascii="Arial" w:hAnsi="Arial" w:cs="Arial"/>
          <w:sz w:val="20"/>
          <w:szCs w:val="20"/>
          <w:lang w:val="pl-PL"/>
        </w:rPr>
      </w:pPr>
      <w:r>
        <w:rPr>
          <w:rFonts w:cs="Arial" w:ascii="Arial" w:hAnsi="Arial"/>
          <w:sz w:val="20"/>
          <w:szCs w:val="20"/>
          <w:lang w:val="pl-PL"/>
        </w:rPr>
        <w:t>Oprawy oświetleniowe należy dobierać z katalogów producentów, odpowiednio do potrzeb oświetleniowych pomieszczenia i warunków środowiskowych -występują w czterech klasach ochronności przed porażeniem elektrycznym oznaczonych 0, I,</w:t>
      </w:r>
    </w:p>
    <w:p>
      <w:pPr>
        <w:pStyle w:val="Normal"/>
        <w:ind w:left="-284" w:right="-330" w:hanging="0"/>
        <w:jc w:val="both"/>
        <w:rPr>
          <w:rFonts w:ascii="Arial" w:hAnsi="Arial" w:cs="Arial"/>
          <w:sz w:val="20"/>
          <w:szCs w:val="20"/>
          <w:lang w:val="pl-PL"/>
        </w:rPr>
      </w:pPr>
      <w:r>
        <w:rPr>
          <w:rFonts w:cs="Arial" w:ascii="Arial" w:hAnsi="Arial"/>
          <w:sz w:val="20"/>
          <w:szCs w:val="20"/>
          <w:lang w:val="pl-PL"/>
        </w:rPr>
        <w:t>Wypusty sufitowe i ścienne powinny być przystosowane do instalowania opraw oświetleniowych, przy czym przekrój przewodów ułożonych na stałe nie może być mniejszy od 1,5 mm2, a napięcie izolacji nie może być mniejsze od 750 V jeśli przewody układane są w rurkach stalowych lub otworach prefabrykowanych elementów budowlanych.</w:t>
      </w:r>
    </w:p>
    <w:p>
      <w:pPr>
        <w:pStyle w:val="Normal"/>
        <w:ind w:left="-284" w:right="-330" w:hanging="0"/>
        <w:jc w:val="both"/>
        <w:rPr>
          <w:rFonts w:ascii="Arial" w:hAnsi="Arial" w:cs="Arial"/>
          <w:sz w:val="20"/>
          <w:szCs w:val="20"/>
          <w:lang w:val="pl-PL"/>
        </w:rPr>
      </w:pPr>
      <w:r>
        <w:rPr>
          <w:rFonts w:cs="Arial" w:ascii="Arial" w:hAnsi="Arial"/>
          <w:sz w:val="20"/>
          <w:szCs w:val="20"/>
          <w:lang w:val="pl-PL"/>
        </w:rPr>
      </w:r>
    </w:p>
    <w:p>
      <w:pPr>
        <w:pStyle w:val="Normal"/>
        <w:ind w:left="-284" w:right="-330" w:hanging="0"/>
        <w:jc w:val="both"/>
        <w:rPr>
          <w:rFonts w:ascii="Arial" w:hAnsi="Arial" w:cs="Arial"/>
          <w:sz w:val="20"/>
          <w:szCs w:val="20"/>
          <w:lang w:val="pl-PL"/>
        </w:rPr>
      </w:pPr>
      <w:r>
        <w:rPr>
          <w:rFonts w:cs="Arial" w:ascii="Arial" w:hAnsi="Arial"/>
          <w:sz w:val="20"/>
          <w:szCs w:val="20"/>
          <w:lang w:val="pl-PL"/>
        </w:rPr>
        <w:t>Pod względem ochrony przed dotknięciem części opraw będących pod napięciem oraz przedostawaniem się ciał stałych i wody do opraw; nadano oprawom następujące oznaczenie związane ze stopniami ochrony:</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zwykła IP 20</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zamknięta IP 4X</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pyłoodporna IP 5X</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pyłoszczelna IP 6X</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kroploodporna IP X1</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deszczodporna IP X3</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bryzgoodporna IP X4</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strugoodporna IP X5</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wodoodporna IP X7</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wodoszczelna IP X8</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2.2.7 Sprzęt do innych instalacji</w:t>
      </w:r>
    </w:p>
    <w:p>
      <w:pPr>
        <w:pStyle w:val="Normal"/>
        <w:ind w:left="-284" w:right="-330" w:hanging="0"/>
        <w:jc w:val="both"/>
        <w:rPr>
          <w:rFonts w:ascii="Arial" w:hAnsi="Arial" w:cs="Arial"/>
          <w:sz w:val="20"/>
          <w:szCs w:val="20"/>
          <w:lang w:val="pl-PL"/>
        </w:rPr>
      </w:pPr>
      <w:r>
        <w:rPr>
          <w:rFonts w:cs="Arial" w:ascii="Arial" w:hAnsi="Arial"/>
          <w:sz w:val="20"/>
          <w:szCs w:val="20"/>
          <w:lang w:val="pl-PL"/>
        </w:rPr>
        <w:t>W praktyce zdarza się, że dobrana oprawa oświetleniowa jednocześnie spełnia wymagania dotyczące ochrony przed wnikaniem ciał stałych i wody np. oprawa OUS 250 o stopniu ochrony IP 64/23 jest oprawa pyłoszczelna i bryzgoodporna w części, gdzie znajduje się lampa oraz zwykła i deszczodporna w części, gdzie znajduje się osprzęt stabilizacyjno-zapłonowy (minimalny wymóg ochronny dla opraw drogowych).</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stosować następujący sprzęt do instalacji: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przyzywowej (dzwonki, gongi),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telefonicznej (centrale, rozety, gniazda, wtyczki telefoniczne),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sterowania oświetleniem(przyciski, włączniki, czujniki)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2.2.8 Specyfikacja materiałowa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Specyfikacja materiałowa zgodnie z zestawieniem przedmiarem robót oraz projektem technicznym.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 Warunki przyjęcia na budowę materiałów do robót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Wyroby do robót montażowych mogą być przyjęte na budowę, jeśli spełniają następujące warunki: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są zgodne z ich wyszczególnieniem i charakterystyka podana w dokumentacji projektowej i specyfikacji technicznej,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są właściwie oznakowane i opakowane,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spełniają wymagane właściwości wskazane odpowiednimi dokumentami odniesienia,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producent dostarczył dokumenty świadczące o dopuszczeniu do obrotu i powszechnego lub jednostkowego zastosowania, a w odniesieniu do fabrycznie przygotowanych prefabrykatów również karty katalogowe wyrobów lub firmowe wytyczne stosowania wyrobów.</w:t>
      </w:r>
    </w:p>
    <w:p>
      <w:pPr>
        <w:pStyle w:val="Normal"/>
        <w:ind w:left="-284" w:right="-330" w:hanging="0"/>
        <w:jc w:val="both"/>
        <w:rPr>
          <w:rFonts w:ascii="Arial" w:hAnsi="Arial" w:cs="Arial"/>
          <w:sz w:val="20"/>
          <w:szCs w:val="20"/>
          <w:lang w:val="pl-PL"/>
        </w:rPr>
      </w:pPr>
      <w:r>
        <w:rPr>
          <w:rFonts w:cs="Arial" w:ascii="Arial" w:hAnsi="Arial"/>
          <w:sz w:val="20"/>
          <w:szCs w:val="20"/>
          <w:lang w:val="pl-PL"/>
        </w:rPr>
        <w:t>Niedopuszczalne jest stosowanie do robót montażowych wyrobów i materiałów nieznanego pochodzenia.</w:t>
      </w:r>
    </w:p>
    <w:p>
      <w:pPr>
        <w:pStyle w:val="Normal"/>
        <w:ind w:left="-284" w:right="-330" w:hanging="0"/>
        <w:jc w:val="both"/>
        <w:rPr>
          <w:rFonts w:ascii="Arial" w:hAnsi="Arial" w:cs="Arial"/>
          <w:sz w:val="20"/>
          <w:szCs w:val="20"/>
          <w:lang w:val="pl-PL"/>
        </w:rPr>
      </w:pPr>
      <w:r>
        <w:rPr>
          <w:rFonts w:cs="Arial" w:ascii="Arial" w:hAnsi="Arial"/>
          <w:sz w:val="20"/>
          <w:szCs w:val="20"/>
          <w:lang w:val="pl-PL"/>
        </w:rPr>
        <w:t>Przyjęcie materiałów i wyrobów na budowę powinno być potwierdzone wpisem do dziennika budowy.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2.3. Warunki przechowywania materiałów do montażu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Wszystkie materiały pakowane powinny być przechowywane i magazynowane zgodnie z instrukcja producenta oraz wymaganiami odpowiednich norm.</w:t>
      </w:r>
    </w:p>
    <w:p>
      <w:pPr>
        <w:pStyle w:val="Normal"/>
        <w:ind w:left="-284" w:right="-330" w:hanging="0"/>
        <w:jc w:val="both"/>
        <w:rPr>
          <w:rFonts w:ascii="Arial" w:hAnsi="Arial" w:cs="Arial"/>
          <w:sz w:val="20"/>
          <w:szCs w:val="20"/>
          <w:lang w:val="pl-PL"/>
        </w:rPr>
      </w:pPr>
      <w:r>
        <w:rPr>
          <w:rFonts w:cs="Arial" w:ascii="Arial" w:hAnsi="Arial"/>
          <w:sz w:val="20"/>
          <w:szCs w:val="20"/>
          <w:lang w:val="pl-PL"/>
        </w:rPr>
        <w:t>W szczególności kable i przewody należy przechowywać na bębnach (oznaczenie „B") lub w kratkach (oznaczenie „K"), końce przewodów producent zabezpiecza przed przedostawaniem się wilgoci do wewnątrz i wyprowadza poza opakowanie dla ułatwienia kontroli parametrów (ciągłość żył, przekrój).</w:t>
      </w:r>
    </w:p>
    <w:p>
      <w:pPr>
        <w:pStyle w:val="Normal"/>
        <w:ind w:left="-284" w:right="-330" w:hanging="0"/>
        <w:jc w:val="both"/>
        <w:rPr>
          <w:rFonts w:ascii="Arial" w:hAnsi="Arial" w:cs="Arial"/>
          <w:sz w:val="20"/>
          <w:szCs w:val="20"/>
          <w:lang w:val="pl-PL"/>
        </w:rPr>
      </w:pPr>
      <w:r>
        <w:rPr>
          <w:rFonts w:cs="Arial" w:ascii="Arial" w:hAnsi="Arial"/>
          <w:sz w:val="20"/>
          <w:szCs w:val="20"/>
          <w:lang w:val="pl-PL"/>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pPr>
        <w:pStyle w:val="Normal"/>
        <w:ind w:left="-284" w:right="-330" w:hanging="0"/>
        <w:jc w:val="both"/>
        <w:rPr>
          <w:rFonts w:ascii="Arial" w:hAnsi="Arial" w:cs="Arial"/>
          <w:sz w:val="20"/>
          <w:szCs w:val="20"/>
          <w:lang w:val="pl-PL"/>
        </w:rPr>
      </w:pPr>
      <w:r>
        <w:rPr>
          <w:rFonts w:cs="Arial" w:ascii="Arial" w:hAnsi="Arial"/>
          <w:sz w:val="20"/>
          <w:szCs w:val="20"/>
          <w:lang w:val="pl-PL"/>
        </w:rPr>
        <w:t>Pomieszczenie magazynowe do przechowywania wyrobów opakowanych powinno być suche i zabezpieczone przed zawilgoceniem.</w:t>
      </w:r>
    </w:p>
    <w:p>
      <w:pPr>
        <w:pStyle w:val="Nagwek3"/>
        <w:ind w:left="-284" w:right="-330" w:hanging="0"/>
        <w:rPr>
          <w:lang w:val="pl-PL"/>
        </w:rPr>
      </w:pPr>
      <w:bookmarkStart w:id="3" w:name="_Toc213688504"/>
      <w:r>
        <w:rPr>
          <w:lang w:val="pl-PL"/>
        </w:rPr>
        <w:t>3. WYMAGANIA DOTYCZĄCE SPRZĘTU I MASZYN</w:t>
      </w:r>
      <w:bookmarkEnd w:id="3"/>
    </w:p>
    <w:p>
      <w:pPr>
        <w:pStyle w:val="Normal"/>
        <w:ind w:left="-284" w:right="-330" w:hanging="0"/>
        <w:jc w:val="both"/>
        <w:rPr>
          <w:rFonts w:ascii="Arial" w:hAnsi="Arial" w:cs="Arial"/>
          <w:sz w:val="20"/>
          <w:szCs w:val="20"/>
          <w:lang w:val="pl-PL"/>
        </w:rPr>
      </w:pPr>
      <w:r>
        <w:rPr>
          <w:rFonts w:cs="Arial" w:ascii="Arial" w:hAnsi="Arial"/>
          <w:sz w:val="20"/>
          <w:szCs w:val="20"/>
          <w:lang w:val="pl-PL"/>
        </w:rPr>
        <w:t>Prace wykonywać zgodnie z obowiązującymi przepisami wg PT z uwzględnieniem rysunków i opisu.</w:t>
      </w:r>
    </w:p>
    <w:p>
      <w:pPr>
        <w:pStyle w:val="Normal"/>
        <w:ind w:left="-284" w:right="-330" w:hanging="0"/>
        <w:jc w:val="both"/>
        <w:rPr>
          <w:rFonts w:ascii="Arial" w:hAnsi="Arial" w:cs="Arial"/>
          <w:sz w:val="20"/>
          <w:szCs w:val="20"/>
          <w:lang w:val="pl-PL"/>
        </w:rPr>
      </w:pPr>
      <w:r>
        <w:rPr>
          <w:rFonts w:cs="Arial" w:ascii="Arial" w:hAnsi="Arial"/>
          <w:sz w:val="20"/>
          <w:szCs w:val="20"/>
          <w:lang w:val="pl-PL"/>
        </w:rPr>
        <w:t>Prace można wykonywać przy pomocy wszelkiego sprzętu zaakceptowanego przez Inspektora nadzoru.</w:t>
      </w:r>
    </w:p>
    <w:p>
      <w:pPr>
        <w:pStyle w:val="Nagwek3"/>
        <w:ind w:left="-284" w:right="-330" w:hanging="0"/>
        <w:rPr>
          <w:lang w:val="pl-PL"/>
        </w:rPr>
      </w:pPr>
      <w:bookmarkStart w:id="4" w:name="_Toc213688505"/>
      <w:r>
        <w:rPr>
          <w:lang w:val="pl-PL"/>
        </w:rPr>
        <w:t>4. WYMAGANIA DOTYCZĄCE TRANSPORTU</w:t>
      </w:r>
      <w:bookmarkEnd w:id="4"/>
    </w:p>
    <w:p>
      <w:pPr>
        <w:pStyle w:val="Normal"/>
        <w:ind w:left="-284" w:right="-330" w:hanging="0"/>
        <w:jc w:val="both"/>
        <w:rPr>
          <w:rFonts w:ascii="Arial" w:hAnsi="Arial" w:cs="Arial"/>
          <w:sz w:val="20"/>
          <w:szCs w:val="20"/>
          <w:lang w:val="pl-PL"/>
        </w:rPr>
      </w:pPr>
      <w:r>
        <w:rPr>
          <w:rFonts w:cs="Arial" w:ascii="Arial" w:hAnsi="Arial"/>
          <w:b/>
          <w:bCs/>
          <w:sz w:val="20"/>
          <w:szCs w:val="20"/>
          <w:lang w:val="pl-PL"/>
        </w:rPr>
        <w:t>4.1 Transport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Podczas transportu materiałów ze składu przyobiektowego na obiekt należy zachować ostrożność aby nie uszkodzić materiałów do montażu. Minimalne temperatury dopuszczające wykonywanie transportu wynoszą dla bębnów: -15°C i -5°C dla krążków, ze względu na możliwość uszkodzenia izolacji. Należy stosować dodatkowe opakowania w przypadku możliwości uszkodzeń transportowych.</w:t>
      </w:r>
    </w:p>
    <w:p>
      <w:pPr>
        <w:pStyle w:val="Nagwek3"/>
        <w:ind w:left="-284" w:right="-330" w:hanging="0"/>
        <w:rPr>
          <w:lang w:val="pl-PL"/>
        </w:rPr>
      </w:pPr>
      <w:bookmarkStart w:id="5" w:name="_Toc213688506"/>
      <w:r>
        <w:rPr>
          <w:lang w:val="pl-PL"/>
        </w:rPr>
        <w:t>5. WYMAGANIA DOTYCZĄCE WYKONYWANIA ROBÓT</w:t>
      </w:r>
      <w:bookmarkEnd w:id="5"/>
    </w:p>
    <w:p>
      <w:pPr>
        <w:pStyle w:val="Normal"/>
        <w:ind w:left="-284" w:right="-330" w:hanging="0"/>
        <w:jc w:val="both"/>
        <w:rPr>
          <w:rFonts w:ascii="Arial" w:hAnsi="Arial" w:cs="Arial"/>
          <w:sz w:val="20"/>
          <w:szCs w:val="20"/>
          <w:lang w:val="pl-PL"/>
        </w:rPr>
      </w:pPr>
      <w:r>
        <w:rPr>
          <w:rFonts w:cs="Arial" w:ascii="Arial" w:hAnsi="Arial"/>
          <w:sz w:val="20"/>
          <w:szCs w:val="20"/>
          <w:lang w:val="pl-PL"/>
        </w:rPr>
        <w:t>Wykonawca jest odpowiedzialny za prowadzenie robót zgodnie z dokumentacją techniczną i umową oraz za jakość zastosowanych materiałów i jakość wykonanych robót. Roboty winny być wykonane zgodnie z projektem, wymaganiami Specyfikacji oraz poleceniami inspektora nadzoru.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5.2. Montaż przewodów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Zakres robót obejmuje: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przemieszczenie w strefie montażowej,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złożenie na miejscu montażu wg projektu,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osadzenie kołków osadczych plastikowych oraz dybli, śrub kotwiących lub wsporników, konsoli, wieszaków wraz z zabetonowaniem,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montaż na gotowym podłożu elementów osprzętu instalacyjnego do montażu kabli i przewodów (pkt 2.2.2.), łuki z rur sztywnych należy wykonywać przy użyciu gotowych kolanek lub przez wyginanie rur w trakcie ich układania. Przy kształtowaniu łuku spłaszczenie rury nie może być większe niż 15% wewnętrznej średnicy rury.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łączenie rur należy wykonać za pomocą przewidzianych do tego celu złączek (lub przez kielichowanie),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puszki powinny być osadzone na takiej głębokości, aby ich górna (zewnętrzna) krawędź po otynkowaniu ściany była zrównana (zlicowana) z tynkiem,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przed zainstalowaniem należy w puszce wyciąć wymagana liczbę otworów dostosowanych do średnicy wprowadzanych rur,</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koniec rury powinien wchodzić do środka puszki na głębokość do 5 mm, 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charakterystyka podana w dokumentacji projektowej i specyfikacji technicznej (szczegółowej) SST. W przypadku łatwości wciągania kabli i przewodów, wciąganie drutu prowadzącego, stalowego nie jest konieczne. Przewody musza być ułożone swobodnie i nie mogą być narażone na naciągi i dodatkowe naprężenia,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oznakowanie zgodne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roboty o charakterze ogólnobudowlanym po montażu kabli i przewodów jak: zaprawianie bruzd, naprawa ścian i stropów po przekuciach i osadzeniu przepustów, montaż przykryć kanałów instalacyjnych,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przeprowadzenie prób i badań zgodnie z PN-IEC 60364-6-61:2000 oraz PN-E-04700:1998/Az1:2000.</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5.3. Montaż opraw oświetleniowych i sprzętu instalacyjnego, urządzeń i odbiorników energii elektrycznej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Te elementy instalacji montować w końcowej fazie robót, aby uniknąć niepotrzebnych zniszczeń i zabrudzeń.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Oprawy do stropu montować wkrętami zabezpieczonymi antykorozyjnie na kołkach rozporowych plastikowych. Ta sama uwaga dotyczy sprzętu instalacyjnego, urządzeń i odbiorników energii elektrycznej montowanego na ścianach.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5.5. Instalacje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Przed zamocowaniem opraw należy sprawdzić ich działanie oraz prawidłowość połączeń.</w:t>
      </w:r>
    </w:p>
    <w:p>
      <w:pPr>
        <w:pStyle w:val="Normal"/>
        <w:ind w:left="-284" w:right="-330" w:hanging="0"/>
        <w:jc w:val="both"/>
        <w:rPr>
          <w:rFonts w:ascii="Arial" w:hAnsi="Arial" w:cs="Arial"/>
          <w:sz w:val="20"/>
          <w:szCs w:val="20"/>
          <w:lang w:val="pl-PL"/>
        </w:rPr>
      </w:pPr>
      <w:r>
        <w:rPr>
          <w:rFonts w:cs="Arial" w:ascii="Arial" w:hAnsi="Arial"/>
          <w:sz w:val="20"/>
          <w:szCs w:val="20"/>
          <w:lang w:val="pl-PL"/>
        </w:rPr>
        <w:t>Źródła światła i zapłonniki do opraw należy zamontować po całkowitym zainstalowaniu opraw.</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zapewnić równomierne obciążenie faz linii zasilających przez odpowiednie przyłączanie odbiorów 1-fazowych.</w:t>
      </w:r>
    </w:p>
    <w:p>
      <w:pPr>
        <w:pStyle w:val="Normal"/>
        <w:ind w:left="-284" w:right="-330" w:hanging="0"/>
        <w:jc w:val="both"/>
        <w:rPr>
          <w:rFonts w:ascii="Arial" w:hAnsi="Arial" w:cs="Arial"/>
          <w:sz w:val="20"/>
          <w:szCs w:val="20"/>
          <w:lang w:val="pl-PL"/>
        </w:rPr>
      </w:pPr>
      <w:r>
        <w:rPr>
          <w:rFonts w:cs="Arial" w:ascii="Arial" w:hAnsi="Arial"/>
          <w:sz w:val="20"/>
          <w:szCs w:val="20"/>
          <w:lang w:val="pl-PL"/>
        </w:rPr>
        <w:t>Mocowanie puszek w ścianach i gniazd wtykowych w puszkach powinno zapewniać niezbędną wytrzymałość na wyciąganie wtyczki i gniazda.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Gniazda wtykowe i wyłączniki należy instalować w sposób nie kolidujący z wyposażeniem pomieszczenia. </w:t>
      </w:r>
    </w:p>
    <w:p>
      <w:pPr>
        <w:pStyle w:val="Normal"/>
        <w:ind w:left="-284" w:right="-330" w:hanging="0"/>
        <w:jc w:val="both"/>
        <w:rPr>
          <w:rFonts w:ascii="Arial" w:hAnsi="Arial" w:cs="Arial"/>
          <w:sz w:val="20"/>
          <w:szCs w:val="20"/>
          <w:lang w:val="pl-PL"/>
        </w:rPr>
      </w:pPr>
      <w:r>
        <w:rPr>
          <w:rFonts w:cs="Arial" w:ascii="Arial" w:hAnsi="Arial"/>
          <w:sz w:val="20"/>
          <w:szCs w:val="20"/>
          <w:lang w:val="pl-PL"/>
        </w:rPr>
        <w:t>W sanitariatach należy przestrzegać zasady poprawnego rozmieszczania sprzętu z uwzględnieniem przestrzeni ochronnych. Położenie wyłączników klawiszowych należy przyjmować takie, aby w całym pomieszczeniu było jednakowe. Gniazda wtykowe ze stykiem ochronnym należy instalować w takim położeniu, aby styk ten występował u góry. Przewody do gniazd wtykowych 2-biegunowych należy podłączać w taki sposób, aby przewód fazowy dochodził do lewego bieguna, a przewód neutralny do prawego bieguna.</w:t>
      </w:r>
    </w:p>
    <w:p>
      <w:pPr>
        <w:pStyle w:val="Normal"/>
        <w:ind w:left="-284" w:right="-330" w:hanging="0"/>
        <w:jc w:val="both"/>
        <w:rPr>
          <w:rFonts w:ascii="Arial" w:hAnsi="Arial" w:cs="Arial"/>
          <w:sz w:val="20"/>
          <w:szCs w:val="20"/>
          <w:lang w:val="pl-PL"/>
        </w:rPr>
      </w:pPr>
      <w:r>
        <w:rPr>
          <w:rFonts w:cs="Arial" w:ascii="Arial" w:hAnsi="Arial"/>
          <w:sz w:val="20"/>
          <w:szCs w:val="20"/>
          <w:lang w:val="pl-PL"/>
        </w:rPr>
        <w:t>Przewód ochronny będący żyłą przewodu wielożyłowego powinien mieć izolacje będącą kombinacja barwy zielonej i żółtej. Typy opraw, trasy przewodów oraz sposób ich prowadzenia wykonać zgodnie z planami instalacji i schematami.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5.4. Instalacja połączeń wyrównawczych</w:t>
      </w:r>
    </w:p>
    <w:p>
      <w:pPr>
        <w:pStyle w:val="Normal"/>
        <w:ind w:left="-284" w:right="-330" w:hanging="0"/>
        <w:jc w:val="both"/>
        <w:rPr>
          <w:rFonts w:ascii="Arial" w:hAnsi="Arial" w:cs="Arial"/>
          <w:sz w:val="20"/>
          <w:szCs w:val="20"/>
          <w:lang w:val="pl-PL"/>
        </w:rPr>
      </w:pPr>
      <w:r>
        <w:rPr>
          <w:rFonts w:cs="Arial" w:ascii="Arial" w:hAnsi="Arial"/>
          <w:sz w:val="20"/>
          <w:szCs w:val="20"/>
          <w:lang w:val="pl-PL"/>
        </w:rPr>
        <w:t>Dla uziemienia urządzeń i przewodów, na których nie występuje trwale potencjał elektryczny, należy wykonać instalacje połączeń wyrównawczych. Instalacja ta składa się z połączenia wyrównawczego: głównego (główna szyna wyrównawcza), miejscowego (dodatkowego -dla części przewodzących, jednocześnie dostępnych) i nieuziemionego. Elementem wyrównującym potencjały jest przewód wyrównawczy.</w:t>
      </w:r>
    </w:p>
    <w:p>
      <w:pPr>
        <w:pStyle w:val="Normal"/>
        <w:ind w:left="-284" w:right="-330" w:hanging="0"/>
        <w:jc w:val="both"/>
        <w:rPr>
          <w:rFonts w:ascii="Arial" w:hAnsi="Arial" w:cs="Arial"/>
          <w:sz w:val="20"/>
          <w:szCs w:val="20"/>
          <w:lang w:val="pl-PL"/>
        </w:rPr>
      </w:pPr>
      <w:r>
        <w:rPr>
          <w:rFonts w:cs="Arial" w:ascii="Arial" w:hAnsi="Arial"/>
          <w:sz w:val="20"/>
          <w:szCs w:val="20"/>
          <w:lang w:val="pl-PL"/>
        </w:rPr>
        <w:t>Połączenia wyrównawcze główne i miejscowe należy wybrać łącząc przewody ochronne z częściami przewodzącymi innych instalacji.</w:t>
      </w:r>
    </w:p>
    <w:p>
      <w:pPr>
        <w:pStyle w:val="Normal"/>
        <w:ind w:left="-284" w:right="-330" w:hanging="0"/>
        <w:jc w:val="both"/>
        <w:rPr>
          <w:rFonts w:ascii="Arial" w:hAnsi="Arial" w:cs="Arial"/>
          <w:sz w:val="20"/>
          <w:szCs w:val="20"/>
          <w:lang w:val="pl-PL"/>
        </w:rPr>
      </w:pPr>
      <w:r>
        <w:rPr>
          <w:rFonts w:cs="Arial" w:ascii="Arial" w:hAnsi="Arial"/>
          <w:sz w:val="20"/>
          <w:szCs w:val="20"/>
          <w:lang w:val="pl-PL"/>
        </w:rPr>
        <w:t>Połączenia wyrównawcze główne należy wykonać na najniższej kondygnacji budynku tj. na parterze.</w:t>
      </w:r>
    </w:p>
    <w:p>
      <w:pPr>
        <w:pStyle w:val="Normal"/>
        <w:ind w:left="-284" w:right="-330" w:hanging="0"/>
        <w:jc w:val="both"/>
        <w:rPr>
          <w:rFonts w:ascii="Arial" w:hAnsi="Arial" w:cs="Arial"/>
          <w:sz w:val="20"/>
          <w:szCs w:val="20"/>
          <w:lang w:val="pl-PL"/>
        </w:rPr>
      </w:pPr>
      <w:r>
        <w:rPr>
          <w:rFonts w:cs="Arial" w:ascii="Arial" w:hAnsi="Arial"/>
          <w:sz w:val="20"/>
          <w:szCs w:val="20"/>
          <w:lang w:val="pl-PL"/>
        </w:rPr>
        <w:t>Do głównej szyny uziemiającej podłączyć rury ciepłej i zimnej wody, centralnego ogrzewania itp., sprowadzając je do wspólnego punktu -głównej szyny uziemiającej.</w:t>
      </w:r>
    </w:p>
    <w:p>
      <w:pPr>
        <w:pStyle w:val="Normal"/>
        <w:ind w:left="-284" w:right="-330" w:hanging="0"/>
        <w:jc w:val="both"/>
        <w:rPr>
          <w:rFonts w:ascii="Arial" w:hAnsi="Arial" w:cs="Arial"/>
          <w:sz w:val="20"/>
          <w:szCs w:val="20"/>
          <w:lang w:val="pl-PL"/>
        </w:rPr>
      </w:pPr>
      <w:r>
        <w:rPr>
          <w:rFonts w:cs="Arial" w:ascii="Arial" w:hAnsi="Arial"/>
          <w:sz w:val="20"/>
          <w:szCs w:val="20"/>
          <w:lang w:val="pl-PL"/>
        </w:rPr>
        <w:t>W przypadku niemożności dokonania połączenia bezpośredniego, pomiędzy elementami metalowymi, należy stosować iskierniki.</w:t>
      </w:r>
    </w:p>
    <w:p>
      <w:pPr>
        <w:pStyle w:val="Normal"/>
        <w:ind w:left="-284" w:right="-330" w:hanging="0"/>
        <w:jc w:val="both"/>
        <w:rPr>
          <w:rFonts w:ascii="Arial" w:hAnsi="Arial" w:cs="Arial"/>
          <w:sz w:val="20"/>
          <w:szCs w:val="20"/>
          <w:lang w:val="pl-PL"/>
        </w:rPr>
      </w:pPr>
      <w:r>
        <w:rPr>
          <w:rFonts w:cs="Arial" w:ascii="Arial" w:hAnsi="Arial"/>
          <w:sz w:val="20"/>
          <w:szCs w:val="20"/>
          <w:lang w:val="pl-PL"/>
        </w:rPr>
        <w:t>Dla instalacji połączeń wyrównawczych w rozdzielnicach zasilających zewnętrzne obwody oświetleniowe należy stosować odgromniki zaworowe pomiędzy przewodami fazowymi a uziemieniem instalacji piorunochronnej.</w:t>
      </w:r>
    </w:p>
    <w:p>
      <w:pPr>
        <w:pStyle w:val="Normal"/>
        <w:ind w:left="-284" w:right="-330" w:hanging="0"/>
        <w:jc w:val="both"/>
        <w:rPr>
          <w:rFonts w:ascii="Arial" w:hAnsi="Arial" w:cs="Arial"/>
          <w:sz w:val="20"/>
          <w:szCs w:val="20"/>
          <w:lang w:val="pl-PL"/>
        </w:rPr>
      </w:pPr>
      <w:r>
        <w:rPr>
          <w:rFonts w:cs="Arial" w:ascii="Arial" w:hAnsi="Arial"/>
          <w:sz w:val="20"/>
          <w:szCs w:val="20"/>
          <w:lang w:val="pl-PL"/>
        </w:rPr>
        <w:t>Ochronę przeciwporażeniową należy realizować za pomocą środków podstawowych ( ochrona przed dotykiem bezpośrednim) w warunkach normalnej pracy instalacji oraz środków dodatkowych (ochrona przy uszkodzeniu) w przypadku uszkodzenia instalacji lub obu środków równocześnie. (Ujęte w uznaniowej normie PN –EN 61 140 2003/U).</w:t>
      </w:r>
    </w:p>
    <w:p>
      <w:pPr>
        <w:pStyle w:val="Normal"/>
        <w:ind w:left="-284" w:right="-330" w:hanging="0"/>
        <w:jc w:val="both"/>
        <w:rPr>
          <w:rFonts w:ascii="Arial" w:hAnsi="Arial" w:cs="Arial"/>
          <w:sz w:val="20"/>
          <w:szCs w:val="20"/>
          <w:lang w:val="pl-PL"/>
        </w:rPr>
      </w:pPr>
      <w:r>
        <w:rPr>
          <w:rFonts w:cs="Arial" w:ascii="Arial" w:hAnsi="Arial"/>
          <w:sz w:val="20"/>
          <w:szCs w:val="20"/>
          <w:lang w:val="pl-PL"/>
        </w:rPr>
        <w:t>Ochronę przed dotykiem bezpośrednim należy realizować przez stosowanie izolacji roboczej, urządzeń ochronnych różnicowoprądowych o znamionowym prądzie różnicowym nie większym niż 30 mA (jako uzupełnienie ochrony),</w:t>
      </w:r>
    </w:p>
    <w:p>
      <w:pPr>
        <w:pStyle w:val="Normal"/>
        <w:ind w:left="-284" w:right="-330" w:hanging="0"/>
        <w:jc w:val="both"/>
        <w:rPr>
          <w:rFonts w:ascii="Arial" w:hAnsi="Arial" w:cs="Arial"/>
          <w:sz w:val="20"/>
          <w:szCs w:val="20"/>
          <w:lang w:val="pl-PL"/>
        </w:rPr>
      </w:pPr>
      <w:r>
        <w:rPr>
          <w:rFonts w:cs="Arial" w:ascii="Arial" w:hAnsi="Arial"/>
          <w:sz w:val="20"/>
          <w:szCs w:val="20"/>
          <w:lang w:val="pl-PL"/>
        </w:rPr>
        <w:t>Ochronę przed dotykiem pośrednim (ochrona przy uszkodzeniu)należy realizować przez stosowanie samoczynnego wyłączenia zasilania w przypadku przekroczenia wartości napięcia dotykowego dopuszczalnego długotrwale w określonych warunkach otoczenia w układzie sieci TN –S, wraz z wykonaniem połączeń wyrównawczych głównych oraz dodatkowych (miejscowych).</w:t>
      </w:r>
    </w:p>
    <w:p>
      <w:pPr>
        <w:pStyle w:val="Normal"/>
        <w:ind w:left="-284" w:right="-330" w:hanging="0"/>
        <w:jc w:val="both"/>
        <w:rPr>
          <w:rFonts w:ascii="Arial" w:hAnsi="Arial" w:cs="Arial"/>
          <w:sz w:val="20"/>
          <w:szCs w:val="20"/>
          <w:lang w:val="pl-PL"/>
        </w:rPr>
      </w:pPr>
      <w:r>
        <w:rPr>
          <w:rFonts w:cs="Arial" w:ascii="Arial" w:hAnsi="Arial"/>
          <w:sz w:val="20"/>
          <w:szCs w:val="20"/>
          <w:lang w:val="pl-PL"/>
        </w:rPr>
        <w:t>Instalację odgromową na dachu budynku przebudować i uzupełnić zgodnie z projektem wykonawczym.</w:t>
      </w:r>
    </w:p>
    <w:p>
      <w:pPr>
        <w:pStyle w:val="Nagwek3"/>
        <w:ind w:left="-284" w:right="-330" w:hanging="0"/>
        <w:rPr>
          <w:lang w:val="pl-PL"/>
        </w:rPr>
      </w:pPr>
      <w:bookmarkStart w:id="6" w:name="_Toc213688507"/>
      <w:r>
        <w:rPr>
          <w:lang w:val="pl-PL"/>
        </w:rPr>
        <w:t>6. KONTROLA JAKOŚCI ROBÓT</w:t>
      </w:r>
      <w:bookmarkEnd w:id="6"/>
    </w:p>
    <w:p>
      <w:pPr>
        <w:pStyle w:val="Normal"/>
        <w:ind w:left="-284" w:right="-330" w:hanging="0"/>
        <w:jc w:val="both"/>
        <w:rPr>
          <w:rFonts w:ascii="Arial" w:hAnsi="Arial" w:cs="Arial"/>
          <w:sz w:val="20"/>
          <w:szCs w:val="20"/>
          <w:lang w:val="pl-PL"/>
        </w:rPr>
      </w:pPr>
      <w:r>
        <w:rPr>
          <w:rFonts w:cs="Arial" w:ascii="Arial" w:hAnsi="Arial"/>
          <w:sz w:val="20"/>
          <w:szCs w:val="20"/>
          <w:lang w:val="pl-PL"/>
        </w:rPr>
        <w:t>Szczegółowy wykaz oraz zakres pomontażowych badań kabli i przewodów zawarty jest w PN-IEC 60364 6-61:2000 i PN-E-04700:1998/Az1:2000.</w:t>
      </w:r>
    </w:p>
    <w:p>
      <w:pPr>
        <w:pStyle w:val="Normal"/>
        <w:ind w:left="-284" w:right="-330" w:hanging="0"/>
        <w:jc w:val="both"/>
        <w:rPr>
          <w:rFonts w:ascii="Arial" w:hAnsi="Arial" w:cs="Arial"/>
          <w:sz w:val="20"/>
          <w:szCs w:val="20"/>
          <w:lang w:val="pl-PL"/>
        </w:rPr>
      </w:pPr>
      <w:r>
        <w:rPr>
          <w:rFonts w:cs="Arial" w:ascii="Arial" w:hAnsi="Arial"/>
          <w:sz w:val="20"/>
          <w:szCs w:val="20"/>
          <w:lang w:val="pl-PL"/>
        </w:rPr>
        <w:t>Ponadto należy wykonać sprawdzenia odbiorcze składające się z oględzin częściowych i końcowych polegających na kontroli:</w:t>
      </w:r>
    </w:p>
    <w:p>
      <w:pPr>
        <w:pStyle w:val="Normal"/>
        <w:ind w:left="-284" w:right="-330" w:hanging="0"/>
        <w:jc w:val="both"/>
        <w:rPr>
          <w:rFonts w:ascii="Arial" w:hAnsi="Arial" w:cs="Arial"/>
          <w:sz w:val="20"/>
          <w:szCs w:val="20"/>
          <w:lang w:val="pl-PL"/>
        </w:rPr>
      </w:pPr>
      <w:r>
        <w:rPr>
          <w:rFonts w:cs="Arial" w:ascii="Arial" w:hAnsi="Arial"/>
          <w:sz w:val="20"/>
          <w:szCs w:val="20"/>
          <w:lang w:val="pl-PL"/>
        </w:rPr>
        <w:t>1. zgodności dokumentacji powykonawczej z projektem i ze stanem faktycznym,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zgodności połączeń z podanymi w dokumentacji powykonawczej,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stanu kanałów i listew kablowych, kabli i przewodów, osprzętu instalacyjnego do kabli i przewodów, stanu i kompletności dokumentacji dotyczącej zastosowanych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sprawdzenie ciągłości wszelkich przewodów występujących w danej instalacji,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poprawności wykonania i zabezpieczenia połączeń śrubowych instalacji elektrycznej potwierdzonych protokołem przez wykonawcę montażu,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poprawności wykonania montażu sprzętu instalacyjnego, urządzeń i odbiorników energii elektrycznej,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poprawności zamontowania i dokonanej kompletacji opraw oświetleniowych,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pomiarach rezystancji izolacji.</w:t>
      </w:r>
    </w:p>
    <w:p>
      <w:pPr>
        <w:pStyle w:val="Normal"/>
        <w:ind w:left="-284" w:right="-330" w:hanging="0"/>
        <w:jc w:val="both"/>
        <w:rPr>
          <w:rFonts w:ascii="Arial" w:hAnsi="Arial" w:cs="Arial"/>
          <w:sz w:val="20"/>
          <w:szCs w:val="20"/>
          <w:lang w:val="pl-PL"/>
        </w:rPr>
      </w:pPr>
      <w:r>
        <w:rPr>
          <w:rFonts w:cs="Arial" w:ascii="Arial" w:hAnsi="Arial"/>
          <w:sz w:val="20"/>
          <w:szCs w:val="20"/>
          <w:lang w:val="pl-PL"/>
        </w:rPr>
        <w:t>Rezystancja izolacji obwodów głównych nie powinna być mniejsza niż 50 MOhm. Rezystancja izolacji poszczególnych obwodów wraz z urządzeniami nie powinna być mniejsza niż 20 MO. Pomiaru należy dokonać miernikiem rezystancji instalacji o napięciu 2,5 kV. dla instalacji 230/400.</w:t>
      </w:r>
    </w:p>
    <w:p>
      <w:pPr>
        <w:pStyle w:val="Normal"/>
        <w:ind w:left="-284" w:right="-330" w:hanging="0"/>
        <w:jc w:val="both"/>
        <w:rPr>
          <w:rFonts w:ascii="Arial" w:hAnsi="Arial" w:cs="Arial"/>
          <w:sz w:val="20"/>
          <w:szCs w:val="20"/>
          <w:lang w:val="pl-PL"/>
        </w:rPr>
      </w:pPr>
      <w:r>
        <w:rPr>
          <w:rFonts w:cs="Arial" w:ascii="Arial" w:hAnsi="Arial"/>
          <w:sz w:val="20"/>
          <w:szCs w:val="20"/>
          <w:lang w:val="pl-PL"/>
        </w:rPr>
        <w:t>Po wykonaniu oględzin należy sporządzić protokoły z przeprowadzonych badań zgodnie z wymogami zawartymi w normie PN-IEC 60364-6-61:2000.</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 Zasady postępowania z wadliwie wykonanymi robotami i materiałami</w:t>
      </w:r>
    </w:p>
    <w:p>
      <w:pPr>
        <w:pStyle w:val="Normal"/>
        <w:ind w:left="-284" w:right="-330" w:hanging="0"/>
        <w:jc w:val="both"/>
        <w:rPr>
          <w:rFonts w:ascii="Arial" w:hAnsi="Arial" w:cs="Arial"/>
          <w:sz w:val="20"/>
          <w:szCs w:val="20"/>
          <w:lang w:val="pl-PL"/>
        </w:rPr>
      </w:pPr>
      <w:r>
        <w:rPr>
          <w:rFonts w:cs="Arial" w:ascii="Arial" w:hAnsi="Arial"/>
          <w:sz w:val="20"/>
          <w:szCs w:val="20"/>
          <w:lang w:val="pl-PL"/>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pPr>
        <w:pStyle w:val="Normal"/>
        <w:ind w:left="-284" w:right="-330" w:hanging="0"/>
        <w:jc w:val="both"/>
        <w:rPr>
          <w:rFonts w:ascii="Arial" w:hAnsi="Arial" w:cs="Arial"/>
          <w:sz w:val="20"/>
          <w:szCs w:val="20"/>
          <w:lang w:val="pl-PL"/>
        </w:rPr>
      </w:pPr>
      <w:r>
        <w:rPr>
          <w:rFonts w:cs="Arial" w:ascii="Arial" w:hAnsi="Arial"/>
          <w:sz w:val="20"/>
          <w:szCs w:val="20"/>
          <w:lang w:val="pl-PL"/>
        </w:rPr>
        <w:t>Na pisemne wystąpienie Wykonawcy Inspektor nadzoru może uznać wadę za niemającą zasadniczego wpływu na jakość funkcjonowania instalacji i ustalić zakres i wielkość potrąceń za obniżoną jakość.</w:t>
      </w:r>
    </w:p>
    <w:p>
      <w:pPr>
        <w:pStyle w:val="Nagwek3"/>
        <w:ind w:left="-284" w:right="-330" w:hanging="0"/>
        <w:rPr>
          <w:lang w:val="pl-PL"/>
        </w:rPr>
      </w:pPr>
      <w:bookmarkStart w:id="7" w:name="_Toc213688508"/>
      <w:r>
        <w:rPr>
          <w:lang w:val="pl-PL"/>
        </w:rPr>
        <w:t>7. WYMAGANIA DOTYCZĄCE PRZEDMIARU I OBMIARU ROBÓT</w:t>
      </w:r>
      <w:bookmarkEnd w:id="7"/>
    </w:p>
    <w:p>
      <w:pPr>
        <w:pStyle w:val="Normal"/>
        <w:ind w:left="-284" w:right="-330" w:hanging="0"/>
        <w:jc w:val="both"/>
        <w:rPr>
          <w:rFonts w:ascii="Arial" w:hAnsi="Arial" w:cs="Arial"/>
          <w:sz w:val="20"/>
          <w:szCs w:val="20"/>
          <w:lang w:val="pl-PL"/>
        </w:rPr>
      </w:pPr>
      <w:r>
        <w:rPr>
          <w:rFonts w:cs="Arial" w:ascii="Arial" w:hAnsi="Arial"/>
          <w:sz w:val="20"/>
          <w:szCs w:val="20"/>
          <w:lang w:val="pl-PL"/>
        </w:rPr>
        <w:t>Obmiaru robót dokonuje się z natury (wykonanej roboty) przyjmując jednostki miary odpowiadające zawartym w dokumentacji i tak:</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osprzętu montażowego dla kabli i przewodów: szt., kpl., 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kabli i przewodów: 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sprzętu łącznikowego: szt., kpl.,</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opraw oświetleniowych: szt., kpl.,</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urządzeń i odbiorników energii elektrycznej: szt., kpl.</w:t>
      </w:r>
    </w:p>
    <w:p>
      <w:pPr>
        <w:pStyle w:val="Normal"/>
        <w:ind w:left="-284" w:right="-330" w:hanging="0"/>
        <w:jc w:val="both"/>
        <w:rPr>
          <w:rFonts w:ascii="Arial" w:hAnsi="Arial" w:cs="Arial"/>
          <w:sz w:val="20"/>
          <w:szCs w:val="20"/>
          <w:lang w:val="pl-PL"/>
        </w:rPr>
      </w:pPr>
      <w:r>
        <w:rPr>
          <w:rFonts w:cs="Arial" w:ascii="Arial" w:hAnsi="Arial"/>
          <w:sz w:val="20"/>
          <w:szCs w:val="20"/>
          <w:lang w:val="pl-PL"/>
        </w:rPr>
        <w:t>W specyfikacji technicznej szczegółowej dla robót montażowych instalacji elektrycznej opracowanej dla konkretnego przedmiotu zamówienia, można ustalić inne szczegółowe zasady przedmiaru i obmiaru przedmiotowych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W szczególności można przyjąć zasady podane w katalogach zawierających jednostkowe nakłady rzeczowe dla odpowiednich robót.</w:t>
      </w:r>
    </w:p>
    <w:p>
      <w:pPr>
        <w:pStyle w:val="Nagwek3"/>
        <w:ind w:left="-284" w:right="-330" w:hanging="0"/>
        <w:rPr>
          <w:lang w:val="pl-PL"/>
        </w:rPr>
      </w:pPr>
      <w:bookmarkStart w:id="8" w:name="_Toc213688509"/>
      <w:r>
        <w:rPr>
          <w:lang w:val="pl-PL"/>
        </w:rPr>
        <w:t>8. ODBIÓR ROBÓT</w:t>
      </w:r>
      <w:bookmarkEnd w:id="8"/>
    </w:p>
    <w:p>
      <w:pPr>
        <w:pStyle w:val="Normal"/>
        <w:ind w:left="-284" w:right="-330" w:hanging="0"/>
        <w:jc w:val="both"/>
        <w:rPr>
          <w:rFonts w:ascii="Arial" w:hAnsi="Arial" w:cs="Arial"/>
          <w:sz w:val="20"/>
          <w:szCs w:val="20"/>
          <w:lang w:val="pl-PL"/>
        </w:rPr>
      </w:pPr>
      <w:r>
        <w:rPr>
          <w:rFonts w:cs="Arial" w:ascii="Arial" w:hAnsi="Arial"/>
          <w:b/>
          <w:bCs/>
          <w:sz w:val="20"/>
          <w:szCs w:val="20"/>
          <w:lang w:val="pl-PL"/>
        </w:rPr>
        <w:t>8.2. Warunki odbioru instalacji i urządzeń zasilających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8.2.6. Odbiór międzyoperacyjny</w:t>
      </w:r>
    </w:p>
    <w:p>
      <w:pPr>
        <w:pStyle w:val="Normal"/>
        <w:ind w:left="-284" w:right="-330" w:hanging="0"/>
        <w:jc w:val="both"/>
        <w:rPr>
          <w:rFonts w:ascii="Arial" w:hAnsi="Arial" w:cs="Arial"/>
          <w:sz w:val="20"/>
          <w:szCs w:val="20"/>
          <w:lang w:val="pl-PL"/>
        </w:rPr>
      </w:pPr>
      <w:r>
        <w:rPr>
          <w:rFonts w:cs="Arial" w:ascii="Arial" w:hAnsi="Arial"/>
          <w:sz w:val="20"/>
          <w:szCs w:val="20"/>
          <w:lang w:val="pl-PL"/>
        </w:rPr>
        <w:t>Odbiór międzyoperacyjny przeprowadzany jest po zakończeniu danego etapu robót mających wpływ na wykonanie dalszych prac.</w:t>
      </w:r>
    </w:p>
    <w:p>
      <w:pPr>
        <w:pStyle w:val="Normal"/>
        <w:ind w:left="-284" w:right="-330" w:hanging="0"/>
        <w:jc w:val="both"/>
        <w:rPr>
          <w:rFonts w:ascii="Arial" w:hAnsi="Arial" w:cs="Arial"/>
          <w:sz w:val="20"/>
          <w:szCs w:val="20"/>
          <w:lang w:val="pl-PL"/>
        </w:rPr>
      </w:pPr>
      <w:r>
        <w:rPr>
          <w:rFonts w:cs="Arial" w:ascii="Arial" w:hAnsi="Arial"/>
          <w:sz w:val="20"/>
          <w:szCs w:val="20"/>
          <w:lang w:val="pl-PL"/>
        </w:rPr>
        <w:t>Odbiorowi takiemu powinny podlegać m.in.:</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przygotowanie podłoża do montażu kabli i przewodów, łączników, gniazd, opraw oświetleniowych, urządzeń i odbiorników energii elektrycznej oraz innego osprzętu,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instalacja, której pełne wykonanie uwarunkowane jest wykonaniem robót przez inne branże lub odwrotnie, gdy prace innych branż wymagają zakończenia robót instalacji elektrycznej np. zasilanie pomp.</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8.2.7. Odbiór częściowy</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przeprowadzić badanie pomontażowe częściowe robót zanikających oraz elementów urządzeń, które ulegają zakryciu (np. wszelkie roboty zanikające), uniemożliwiając ocenę prawidłowości ich wykonania po całkowitym ukończeniu prac.</w:t>
      </w:r>
    </w:p>
    <w:p>
      <w:pPr>
        <w:pStyle w:val="Normal"/>
        <w:ind w:left="-284" w:right="-330" w:hanging="0"/>
        <w:jc w:val="both"/>
        <w:rPr>
          <w:rFonts w:ascii="Arial" w:hAnsi="Arial" w:cs="Arial"/>
          <w:sz w:val="20"/>
          <w:szCs w:val="20"/>
          <w:lang w:val="pl-PL"/>
        </w:rPr>
      </w:pPr>
      <w:r>
        <w:rPr>
          <w:rFonts w:cs="Arial" w:ascii="Arial" w:hAnsi="Arial"/>
          <w:sz w:val="20"/>
          <w:szCs w:val="20"/>
          <w:lang w:val="pl-PL"/>
        </w:rPr>
        <w:t>Podczas odbioru należy sprawdzić prawidłowość montażu oraz zgodność z obowiązującymi przepisami i projektem: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instalacje podtynkowe i wtynkowe przed tynkowaniem,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inne fragmenty instalacji, które będą niewidoczne lub bardzo trudne do sprawdzenia po zakończeniu robót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Usterki wykryte przy odbiorze częściowym powinny być wpisane do dziennika robót (budowy). Brak wpisu należy traktować jako stwierdzenie należytego stanu elementów i prawidłowego montażu.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8.2.8. Odbiór końcowy</w:t>
      </w:r>
    </w:p>
    <w:p>
      <w:pPr>
        <w:pStyle w:val="Normal"/>
        <w:ind w:left="-284" w:right="-330" w:hanging="0"/>
        <w:jc w:val="both"/>
        <w:rPr>
          <w:rFonts w:ascii="Arial" w:hAnsi="Arial" w:cs="Arial"/>
          <w:sz w:val="20"/>
          <w:szCs w:val="20"/>
          <w:lang w:val="pl-PL"/>
        </w:rPr>
      </w:pPr>
      <w:r>
        <w:rPr>
          <w:rFonts w:cs="Arial" w:ascii="Arial" w:hAnsi="Arial"/>
          <w:sz w:val="20"/>
          <w:szCs w:val="20"/>
          <w:lang w:val="pl-PL"/>
        </w:rPr>
        <w:t>Badania pomontażowe jako techniczne sprawdzenie jakości wykonanych robót należy przeprowadzić po zakończeniu robót elektrycznych przed przekazaniem użytkownikowi urządzeń zasilających. Zakres badań obejmuje sprawdzenie: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napiec do 1 kV pomiar rezystancji izolacji instalacji, oraz sprawdzenie oznaczenia kabla, ciągłości żył i zgodności faz,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dla napiec powyżej 1 kV pomiar rezystancji izolacji instalacji oraz sprawdzenie oznaczenia kabla, ciągłości żył i zgodności faz, próba napięciowa kabla. Badania napięciem probierczym wykonuje się tylko jeden raz.</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Parametry badań oraz sposób przeprowadzenia badań są określone w normach PN-IEc 60364-6-61:2000 i PN-E-04700:1998/Az1:2000.</w:t>
      </w:r>
    </w:p>
    <w:p>
      <w:pPr>
        <w:pStyle w:val="Normal"/>
        <w:ind w:left="-284" w:right="-330" w:hanging="0"/>
        <w:jc w:val="both"/>
        <w:rPr>
          <w:rFonts w:ascii="Arial" w:hAnsi="Arial" w:cs="Arial"/>
          <w:sz w:val="20"/>
          <w:szCs w:val="20"/>
          <w:lang w:val="pl-PL"/>
        </w:rPr>
      </w:pPr>
      <w:r>
        <w:rPr>
          <w:rFonts w:cs="Arial" w:ascii="Arial" w:hAnsi="Arial"/>
          <w:sz w:val="20"/>
          <w:szCs w:val="20"/>
          <w:lang w:val="pl-PL"/>
        </w:rPr>
        <w:t>Do odbioru końcowego wykonanych robót wykonawca powinien przedłożyć:</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aktualną dokumentację powykonawczą wg p. 7</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protokoły prób montażowych wg p. 6</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oświadczenie wykonawcy o zakończeniu robót, poprawności wykonania robót i gotowości instalacji do eksploatacji,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instrukcje eksploatacji urządzeń, jeżeli umowa przewidywała dostarczenie takich instrukcji,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części i urządzenia zamienne oraz sprzęt BHP, które zgodnie ze specyfikacją w projekcie (dokumentacji) miały być dostarczone przez wykonawcę.</w:t>
      </w:r>
    </w:p>
    <w:p>
      <w:pPr>
        <w:pStyle w:val="Normal"/>
        <w:ind w:left="-284" w:right="-330" w:hanging="0"/>
        <w:jc w:val="both"/>
        <w:rPr>
          <w:rFonts w:ascii="Arial" w:hAnsi="Arial" w:cs="Arial"/>
          <w:sz w:val="20"/>
          <w:szCs w:val="20"/>
          <w:lang w:val="pl-PL"/>
        </w:rPr>
      </w:pPr>
      <w:r>
        <w:rPr>
          <w:rFonts w:cs="Arial" w:ascii="Arial" w:hAnsi="Arial"/>
          <w:sz w:val="20"/>
          <w:szCs w:val="20"/>
          <w:lang w:val="pl-PL"/>
        </w:rPr>
        <w:t>Komisja odbioru końcowego: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bada aktualność i kompletność dokumentacji powykonawczej,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bada protokoły odbiorów częściowych i sprawdza usunięcie usterek,</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bada zaświadczenia o jakości materiałów i urządzeń oraz przedstawia ewentualne wnioski i uwagi,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bada i akceptuje protokoły prób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dokonuje prób i odbioru instalacji włączonej pod napięcie,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ustala okres i warunki wstępnej eksploatacji instalacji, spisuje protokół odbiorczy.</w:t>
      </w:r>
    </w:p>
    <w:p>
      <w:pPr>
        <w:pStyle w:val="Normal"/>
        <w:ind w:left="-284" w:right="-330" w:hanging="0"/>
        <w:jc w:val="both"/>
        <w:rPr>
          <w:rFonts w:ascii="Arial" w:hAnsi="Arial" w:cs="Arial"/>
          <w:sz w:val="20"/>
          <w:szCs w:val="20"/>
          <w:lang w:val="pl-PL"/>
        </w:rPr>
      </w:pPr>
      <w:r>
        <w:rPr>
          <w:rFonts w:cs="Arial" w:ascii="Arial" w:hAnsi="Arial"/>
          <w:sz w:val="20"/>
          <w:szCs w:val="20"/>
          <w:lang w:val="pl-PL"/>
        </w:rPr>
        <w:t>Wyniki badań trzeba zamieścić w protokole odbioru końcowego.</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8.3. Podstawa rozliczenia robót</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Zasady rozliczenia i płatności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Rozliczenie robót montażowych instalacji elektrycznych może być dokonane jednorazowo po wykonaniu pełnego zakresu robót i ich końcowym odbiorze lub etapami określonymi w umowie, po dokonaniu odbiorów częściowych robót. Ostateczne rozliczenie umowy pomiędzy zamawiającym a wykonawca następuje po dokonaniu odbioru pogwarancyjnego. </w:t>
      </w:r>
    </w:p>
    <w:p>
      <w:pPr>
        <w:pStyle w:val="Normal"/>
        <w:ind w:left="-284" w:right="-330" w:hanging="0"/>
        <w:jc w:val="both"/>
        <w:rPr>
          <w:rFonts w:ascii="Arial" w:hAnsi="Arial" w:cs="Arial"/>
          <w:sz w:val="20"/>
          <w:szCs w:val="20"/>
          <w:lang w:val="pl-PL"/>
        </w:rPr>
      </w:pPr>
      <w:r>
        <w:rPr>
          <w:rFonts w:cs="Arial" w:ascii="Arial" w:hAnsi="Arial"/>
          <w:sz w:val="20"/>
          <w:szCs w:val="20"/>
          <w:lang w:val="pl-PL"/>
        </w:rPr>
        <w:t>Podstawę rozliczenia oraz płatności wykonanego i odebranego zakresu robót stanowi wartość tych robót obliczona na podstawie: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określonych w dokumentach umownych (ofercie) cen jednostkowych i ilości robót zaakceptowanych przez zamawiającego lub ustalonej w umowie kwoty ryczałtowej za określony zakres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Ceny jednostkowe wykonania, robót instalacji elektrycznych lub kwoty ryczałtowe obejmujące roboty instalacyjne uwzględniają również:</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przygotowanie stanowiska roboczego,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dostarczenie do stanowiska roboczego materiałów, narzędzi i sprzętu,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obsługę sprzętu nie posiadającego etatowej obsługi,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ustawienie i przestawienie drabin oraz lekkich rusztowań przestawnych umożliwiających wykonanie robót na wysokości do 4 m (jeśli taka konieczność występuje),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usuniecie wad i usterek oraz naprawienie uszkodzeń powstałych w czasie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uporządkowanie miejsca wykonywania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w:t>
      </w:r>
      <w:r>
        <w:rPr>
          <w:rFonts w:cs="Arial" w:ascii="Arial" w:hAnsi="Arial"/>
          <w:sz w:val="20"/>
          <w:szCs w:val="20"/>
          <w:lang w:val="pl-PL"/>
        </w:rPr>
        <w:t>usuniecie pozostałości, resztek i odpadów materiałów w sposób podany w specyfikacji technicznej szczegółowej,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likwidację stanowiska roboczego.</w:t>
      </w:r>
    </w:p>
    <w:p>
      <w:pPr>
        <w:pStyle w:val="Normal"/>
        <w:ind w:left="-284" w:right="-330" w:hanging="0"/>
        <w:jc w:val="both"/>
        <w:rPr>
          <w:rFonts w:ascii="Arial" w:hAnsi="Arial" w:cs="Arial"/>
          <w:sz w:val="20"/>
          <w:szCs w:val="20"/>
          <w:lang w:val="pl-PL"/>
        </w:rPr>
      </w:pPr>
      <w:r>
        <w:rPr>
          <w:rFonts w:cs="Arial" w:ascii="Arial" w:hAnsi="Arial"/>
          <w:sz w:val="20"/>
          <w:szCs w:val="20"/>
          <w:lang w:val="pl-PL"/>
        </w:rPr>
        <w:t>W kwotach ryczałtowych ujęte są również koszty montażu, demontażu i pracy rusztowań niezbędnych do wykonania robót na wysokości do 4 m od poziomu terenu. 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oraz opraw elektrycznych opracowanej dla realizowanego przedmiotu zamówienia.</w:t>
      </w:r>
    </w:p>
    <w:p>
      <w:pPr>
        <w:pStyle w:val="Nagwek3"/>
        <w:ind w:left="-284" w:right="-330" w:hanging="0"/>
        <w:rPr>
          <w:lang w:val="pl-PL"/>
        </w:rPr>
      </w:pPr>
      <w:bookmarkStart w:id="9" w:name="_Toc213688510"/>
      <w:r>
        <w:rPr>
          <w:lang w:val="pl-PL"/>
        </w:rPr>
        <w:t>9. DOKUMENTY ODNIESIENIA</w:t>
      </w:r>
      <w:bookmarkEnd w:id="9"/>
    </w:p>
    <w:p>
      <w:pPr>
        <w:pStyle w:val="Normal"/>
        <w:ind w:left="-284" w:right="-330" w:hanging="0"/>
        <w:jc w:val="both"/>
        <w:rPr>
          <w:rFonts w:ascii="Arial" w:hAnsi="Arial" w:cs="Arial"/>
          <w:sz w:val="20"/>
          <w:szCs w:val="20"/>
          <w:lang w:val="pl-PL"/>
        </w:rPr>
      </w:pPr>
      <w:r>
        <w:rPr>
          <w:rFonts w:cs="Arial" w:ascii="Arial" w:hAnsi="Arial"/>
          <w:b/>
          <w:bCs/>
          <w:sz w:val="20"/>
          <w:szCs w:val="20"/>
          <w:lang w:val="pl-PL"/>
        </w:rPr>
        <w:t>9.1. Normy</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60364-1:2000Instalacje elektryczne w obiektach budowlanych. Zakres, przedmiot i wymagania podstawowe.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60364-4-41:2000Instalacje elektryczne w obiektach budowlanych. Ochrona dla zapewnienia bezpieczeństwa. Ochrona przeciwporażeniowa.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60364-4-42:1999Instalacje elektryczne w obiektach budowlanych. Ochrona dla zapewnienia bezpieczeństwa. Ochrona przed skutkami oddziaływania cieplnego.</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60364-4-43:1999Instalacje elektryczne w obiektach budowlanych. Ochrona dla zapewnienia bezpieczeństwa. Ochrona przed prądem przetężeniowym.</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60364-4-46:1999Instalacje elektryczne w obiektach budowlanych. Ochrona dla zapewnienia bezpieczeństwa. Odłączanie izolacyjne i łączenie.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60364-4-47:2001Instalacje elektryczne w obiektach budowlanych. Ochrona dla zapewnienia bezpieczeństwa. Stosowanie środków ochrony dla zapewnienia bezpieczeństwa. Postanowienia ogólne. Środki ochrony przed porażeniem prądem elektrycznym.</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60364-5-51:2000Instalacje elektryczne w obiektach budowlanych. Dobór i montaż wyposażenia elektrycznego. Postanowienia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60364-5-52:2002Instalacje elektryczne w obiektach budowlanych. Dobór i montaż wyposażenia elektrycznego. Oprzewodowanie.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60364-5-523:2001Instalacje elektryczne w obiektach budowlanych. Dobór i montaż wyposażenia elektrycznego. Obciążalność prądowa długotrwała 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60364-5-53:2000Instalacje elektryczne w obiektach budowlanych. Dobór i montaż wyposażenia elektrycznego. Aparatura rozdzielcza i sterownicza.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60364-5-54:1999Instalacje elektryczne w obiektach budowlanych. Dobór i montaż wyposażenia elektrycznego. Uziemienia i przewody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60364-5-559:2003Instalacje elektryczne w obiektach budowlanych. Dobór i montaż wyposażenia elektrycznego. Inne wyposażenie. Oprawy oświetleniowe i instalacje oświetleniowe.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60364-5-56:1999Instalacje elektryczne w obiektach budowlanych. Dobór i montaż wyposażenia elektrycznego. Instalacje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60364-6-61:2000Instalacje elektryczne w obiektach budowlanych. Sprawdzanie. Sprawdzanie odbiorcze.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60364-7-704:1999Instalacje elektryczne w obiektach budowlanych. Wymagania dotyczące specjalnych instalacji lub lokalizacji. Instalacje na terenie budowy i rozbiórki.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PN-IEC 60898:2000Sprzęt elektroinstalacyjny. Wyłączniki do zabezpieczeń przetężeniowych instalacji domowych i podobnych. </w:t>
      </w:r>
    </w:p>
    <w:p>
      <w:pPr>
        <w:pStyle w:val="Normal"/>
        <w:ind w:left="-284" w:right="-330" w:hanging="0"/>
        <w:jc w:val="both"/>
        <w:rPr>
          <w:rFonts w:ascii="Arial" w:hAnsi="Arial" w:cs="Arial"/>
          <w:sz w:val="20"/>
          <w:szCs w:val="20"/>
          <w:lang w:val="pl-PL"/>
        </w:rPr>
      </w:pPr>
      <w:r>
        <w:rPr>
          <w:rFonts w:cs="Arial" w:ascii="Arial" w:hAnsi="Arial"/>
          <w:sz w:val="20"/>
          <w:szCs w:val="20"/>
          <w:lang w:val="pl-PL"/>
        </w:rPr>
        <w:t>PN-EN 50146:2002 (U)Wyposażenie do mocowania kabli w instalacji elektrycznych.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60445:2002Zasady podstawowe i bezpieczeństwa przy współdziałaniu człowieka z maszyna, oznaczanie i identyfikacja. Oznaczenia identyfikacyjne zacisków urządzeń i zakończeń żył przewodów oraz ogólne zasady systemu alfanumerycznego.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60446:2004Zasady podstawowe i bezpieczeństwa przy współdziałaniu człowieka z maszyna, oznaczanie i identyfikacja. Oznaczenia identyfikacyjne przewodów barwami albo cyframi.</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60529:2003Stopnie ochrony zapewnianej przez obudowy (Kod IP).</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60664-1:2003 (U)Koordynacja izolacji urządzeń elektrycznych w układach niskiego napięcia. Część 1: Zasady, wymagania i badania.</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60670-1:2005 (U) Puszki i obudowy do sprzętu elektroinstalacyjnego do użytku domowego i podobnego. Cześć 1: Wymagania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60799:2004Sprzęt elektroinstalacyjny. Przewody przyłączeniowe i przewody pośredniczące.</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60898-1:2003 (U)Sprzęt elektroinstalacyjny. Wyłączniki do zabezpieczeń przetężeniowych instalacji domowych i podobnych. Cześć 1: Wyłączniki do obwodów prądu przemiennego.</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60898-1:2003/A1:2005 (U)Sprzęt elektroinstalacyjny. Wyłączniki do zabezpieczeń przetężeniowych instalacji domowych i podobnych. Część 1: Wyłączniki do obwodów prądu przemiennego (Zmiana A1).</w:t>
      </w:r>
    </w:p>
    <w:p>
      <w:pPr>
        <w:pStyle w:val="Normal"/>
        <w:ind w:left="-284" w:right="-330" w:hanging="0"/>
        <w:jc w:val="both"/>
        <w:rPr>
          <w:rFonts w:ascii="Arial" w:hAnsi="Arial" w:cs="Arial"/>
          <w:sz w:val="20"/>
          <w:szCs w:val="20"/>
          <w:lang w:val="pl-PL"/>
        </w:rPr>
      </w:pPr>
      <w:r>
        <w:rPr>
          <w:rFonts w:cs="Arial" w:ascii="Arial" w:hAnsi="Arial"/>
          <w:sz w:val="20"/>
          <w:szCs w:val="20"/>
          <w:lang w:val="pl-PL"/>
        </w:rPr>
        <w:t>PN-EN 60898-1:2003/AC:2005 (U)Sprzęt elektroinstalacyjny. Wyłączniki do zabezpieczeń przetężeniowych instalacji domowych i podobnych. Część 1: Wyłączniki do obwodów prądu przemiennego.</w:t>
      </w:r>
    </w:p>
    <w:p>
      <w:pPr>
        <w:pStyle w:val="Normal"/>
        <w:ind w:left="-284" w:right="-330" w:hanging="0"/>
        <w:jc w:val="both"/>
        <w:rPr>
          <w:rFonts w:ascii="Arial" w:hAnsi="Arial" w:cs="Arial"/>
          <w:sz w:val="20"/>
          <w:szCs w:val="20"/>
          <w:lang w:val="pl-PL"/>
        </w:rPr>
      </w:pPr>
      <w:r>
        <w:rPr>
          <w:rFonts w:cs="Arial" w:ascii="Arial" w:hAnsi="Arial"/>
          <w:sz w:val="20"/>
          <w:szCs w:val="20"/>
          <w:lang w:val="pl-PL"/>
        </w:rPr>
        <w:t>PN-EN 61008-1:2005 (U)Sprzęt elektroinstalacyjny. Wyłączniki różnicowoprądowe bez wbudowanego zabezpieczenia nadprądowego do użytku domowego i podobnego (RCCB). Część 1: Postanowienia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PN-EN 61009-1:2005 (U)Sprzęt elektroinstalacyjny. Wyłączniki różnicowoprądowe z wbudowanym zabezpieczeniem nadprądowym do użytku domowego i podobnego (RCBO). Część 1: Postanowienia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PN-E-04700:1998Urządzenia i układy elektryczne w obiektach elektroenergetycznych. Wytyczne przeprowadzania pomontażowych badań odbiorczych.</w:t>
      </w:r>
    </w:p>
    <w:p>
      <w:pPr>
        <w:pStyle w:val="Normal"/>
        <w:ind w:left="-284" w:right="-330" w:hanging="0"/>
        <w:jc w:val="both"/>
        <w:rPr>
          <w:rFonts w:ascii="Arial" w:hAnsi="Arial" w:cs="Arial"/>
          <w:sz w:val="20"/>
          <w:szCs w:val="20"/>
          <w:lang w:val="pl-PL"/>
        </w:rPr>
      </w:pPr>
      <w:r>
        <w:rPr>
          <w:rFonts w:cs="Arial" w:ascii="Arial" w:hAnsi="Arial"/>
          <w:sz w:val="20"/>
          <w:szCs w:val="20"/>
          <w:lang w:val="pl-PL"/>
        </w:rPr>
        <w:t>PN-E-04700:1998/Az1:2000Urządzenia i układy elektryczne w obiektach elektroenergetycznych. Wytyczne przeprowadzania pomontażowych badań odbiorczych (Zmiana Az1).</w:t>
      </w:r>
    </w:p>
    <w:p>
      <w:pPr>
        <w:pStyle w:val="Normal"/>
        <w:ind w:left="-284" w:right="-330" w:hanging="0"/>
        <w:jc w:val="both"/>
        <w:rPr>
          <w:rFonts w:ascii="Arial" w:hAnsi="Arial" w:cs="Arial"/>
          <w:sz w:val="20"/>
          <w:szCs w:val="20"/>
          <w:lang w:val="pl-PL"/>
        </w:rPr>
      </w:pPr>
      <w:r>
        <w:rPr>
          <w:rFonts w:cs="Arial" w:ascii="Arial" w:hAnsi="Arial"/>
          <w:sz w:val="20"/>
          <w:szCs w:val="20"/>
          <w:lang w:val="pl-PL"/>
        </w:rPr>
        <w:t>PN-E-93207:1998Sprzęt elektroinstalacyjny. Odgałęźniki instalacyjne i płytki odgałęźne na napięcie do 750 V do przewodów o przekrojach do 50 mm2. Wymagania i badania.</w:t>
      </w:r>
    </w:p>
    <w:p>
      <w:pPr>
        <w:pStyle w:val="Normal"/>
        <w:ind w:left="-284" w:right="-330" w:hanging="0"/>
        <w:jc w:val="both"/>
        <w:rPr>
          <w:rFonts w:ascii="Arial" w:hAnsi="Arial" w:cs="Arial"/>
          <w:sz w:val="20"/>
          <w:szCs w:val="20"/>
          <w:lang w:val="pl-PL"/>
        </w:rPr>
      </w:pPr>
      <w:r>
        <w:rPr>
          <w:rFonts w:cs="Arial" w:ascii="Arial" w:hAnsi="Arial"/>
          <w:sz w:val="20"/>
          <w:szCs w:val="20"/>
          <w:lang w:val="pl-PL"/>
        </w:rPr>
        <w:t>PN-E-93207:1998/Az1:1999Sprzęt elektroinstalacyjny. Odgałęźniki instalacyjne i płytki odgałęźne na napięcie do 750 V do przewodów o przekrojach do 50 mm2. Wymagania i badania (Zmiana Az1).</w:t>
      </w:r>
    </w:p>
    <w:p>
      <w:pPr>
        <w:pStyle w:val="Normal"/>
        <w:ind w:left="-284" w:right="-330" w:hanging="0"/>
        <w:jc w:val="both"/>
        <w:rPr>
          <w:rFonts w:ascii="Arial" w:hAnsi="Arial" w:cs="Arial"/>
          <w:sz w:val="20"/>
          <w:szCs w:val="20"/>
          <w:lang w:val="pl-PL"/>
        </w:rPr>
      </w:pPr>
      <w:r>
        <w:rPr>
          <w:rFonts w:cs="Arial" w:ascii="Arial" w:hAnsi="Arial"/>
          <w:sz w:val="20"/>
          <w:szCs w:val="20"/>
          <w:lang w:val="pl-PL"/>
        </w:rPr>
        <w:t>PN-E-93210:1998Sprzęt elektroinstalacyjny. Automaty schodowe na znamionowe napięcie robocze 220 V i 230 V i prądy znamionowe do 25 A. Wymagania i badania.</w:t>
      </w:r>
    </w:p>
    <w:p>
      <w:pPr>
        <w:pStyle w:val="Normal"/>
        <w:ind w:left="-284" w:right="-330" w:hanging="0"/>
        <w:jc w:val="both"/>
        <w:rPr>
          <w:rFonts w:ascii="Arial" w:hAnsi="Arial" w:cs="Arial"/>
          <w:sz w:val="20"/>
          <w:szCs w:val="20"/>
          <w:lang w:val="pl-PL"/>
        </w:rPr>
      </w:pPr>
      <w:r>
        <w:rPr>
          <w:rFonts w:cs="Arial" w:ascii="Arial" w:hAnsi="Arial"/>
          <w:sz w:val="20"/>
          <w:szCs w:val="20"/>
          <w:lang w:val="pl-PL"/>
        </w:rPr>
        <w:t>PN-90/E-05029Kod do oznaczania barw.</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61730-1:2018-06 Ocena bezpieczeństwa modułu fotowoltaicznego (PV) - część 1: Wymagania dotyczące konstrukcji.</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61730-1:2018-06 Ocena bezpieczeństwa modułu fotowoltaicznego (PV) - część 2: Wymagania dotyczące badań.</w:t>
      </w:r>
    </w:p>
    <w:p>
      <w:pPr>
        <w:pStyle w:val="Normal"/>
        <w:ind w:left="-284" w:right="-330" w:hanging="0"/>
        <w:jc w:val="both"/>
        <w:rPr>
          <w:rFonts w:ascii="Arial" w:hAnsi="Arial" w:cs="Arial"/>
          <w:sz w:val="20"/>
          <w:szCs w:val="20"/>
          <w:lang w:val="pl-PL"/>
        </w:rPr>
      </w:pPr>
      <w:r>
        <w:rPr>
          <w:rFonts w:cs="Arial" w:ascii="Arial" w:hAnsi="Arial"/>
          <w:sz w:val="20"/>
          <w:szCs w:val="20"/>
          <w:lang w:val="pl-PL"/>
        </w:rPr>
        <w:t>PN-EN 62446-1:2016-08 Systemy fotowoltaiczne (PV) - Wymagania dotyczące badań, dokumentacji i utrzymania - Część 1: Systemy podłączone do sieci - Dokumentacja, odbiory i nadzór.</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9.2. Ustawy</w:t>
      </w:r>
    </w:p>
    <w:p>
      <w:pPr>
        <w:pStyle w:val="Normal"/>
        <w:ind w:left="-284" w:right="-330" w:hanging="0"/>
        <w:jc w:val="both"/>
        <w:rPr>
          <w:rFonts w:ascii="Arial" w:hAnsi="Arial" w:cs="Arial"/>
          <w:sz w:val="20"/>
          <w:szCs w:val="20"/>
          <w:lang w:val="pl-PL"/>
        </w:rPr>
      </w:pPr>
      <w:r>
        <w:rPr>
          <w:rFonts w:cs="Arial" w:ascii="Arial" w:hAnsi="Arial"/>
          <w:sz w:val="20"/>
          <w:szCs w:val="20"/>
          <w:lang w:val="pl-PL"/>
        </w:rPr>
        <w:t>-Ustawa z dnia 16 kwietnia 2004 r. o wyrobach budowlanych (Dz. U. z 2004 r. Nr 92, poz. 881).</w:t>
      </w:r>
    </w:p>
    <w:p>
      <w:pPr>
        <w:pStyle w:val="Normal"/>
        <w:ind w:left="-284" w:right="-330" w:hanging="0"/>
        <w:jc w:val="both"/>
        <w:rPr>
          <w:rFonts w:ascii="Arial" w:hAnsi="Arial" w:cs="Arial"/>
          <w:sz w:val="20"/>
          <w:szCs w:val="20"/>
          <w:lang w:val="pl-PL"/>
        </w:rPr>
      </w:pPr>
      <w:r>
        <w:rPr>
          <w:rFonts w:cs="Arial" w:ascii="Arial" w:hAnsi="Arial"/>
          <w:sz w:val="20"/>
          <w:szCs w:val="20"/>
          <w:lang w:val="pl-PL"/>
        </w:rPr>
        <w:t>-Ustawa z dnia 7 lipca 1994 r. Prawo budowlane (Dz. U. z 2003 r. Nr 207, poz. 2016 z pózn. zmianami).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9.3. Rozporządzenia</w:t>
      </w:r>
    </w:p>
    <w:p>
      <w:pPr>
        <w:pStyle w:val="Normal"/>
        <w:ind w:left="-284" w:right="-330" w:hanging="0"/>
        <w:jc w:val="both"/>
        <w:rPr>
          <w:rFonts w:ascii="Arial" w:hAnsi="Arial" w:cs="Arial"/>
          <w:sz w:val="20"/>
          <w:szCs w:val="20"/>
          <w:lang w:val="pl-PL"/>
        </w:rPr>
      </w:pPr>
      <w:r>
        <w:rPr>
          <w:rFonts w:cs="Arial" w:ascii="Arial" w:hAnsi="Arial"/>
          <w:sz w:val="20"/>
          <w:szCs w:val="20"/>
          <w:lang w:val="pl-PL"/>
        </w:rPr>
        <w:t>-Rozporządzenie Ministra Infrastruktury z dnia 02.09.2004 r. w sprawie szczegółowego zakresu i formy</w:t>
      </w:r>
    </w:p>
    <w:p>
      <w:pPr>
        <w:pStyle w:val="Normal"/>
        <w:ind w:left="-284" w:right="-330" w:hanging="0"/>
        <w:jc w:val="both"/>
        <w:rPr>
          <w:rFonts w:ascii="Arial" w:hAnsi="Arial" w:cs="Arial"/>
          <w:sz w:val="20"/>
          <w:szCs w:val="20"/>
          <w:lang w:val="pl-PL"/>
        </w:rPr>
      </w:pPr>
      <w:r>
        <w:rPr>
          <w:rFonts w:cs="Arial" w:ascii="Arial" w:hAnsi="Arial"/>
          <w:sz w:val="20"/>
          <w:szCs w:val="20"/>
          <w:lang w:val="pl-PL"/>
        </w:rPr>
        <w:t>dokumentacji projektowej, specyfikacji technicznych wykonania i odbioru robót budowlanych oraz programu funkcjonalno-użytkowego (Dz. U. z 2004 r. Nr 202, poz. 2072, zmiana Dz. U. z 2005 r. Nr 75, poz. 664).</w:t>
      </w:r>
    </w:p>
    <w:p>
      <w:pPr>
        <w:pStyle w:val="Normal"/>
        <w:ind w:left="-284" w:right="-330" w:hanging="0"/>
        <w:jc w:val="both"/>
        <w:rPr>
          <w:rFonts w:ascii="Arial" w:hAnsi="Arial" w:cs="Arial"/>
          <w:sz w:val="20"/>
          <w:szCs w:val="20"/>
          <w:lang w:val="pl-PL"/>
        </w:rPr>
      </w:pPr>
      <w:r>
        <w:rPr>
          <w:rFonts w:cs="Arial" w:ascii="Arial" w:hAnsi="Arial"/>
          <w:sz w:val="20"/>
          <w:szCs w:val="20"/>
          <w:lang w:val="pl-PL"/>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pPr>
        <w:pStyle w:val="Normal"/>
        <w:ind w:left="-284" w:right="-330" w:hanging="0"/>
        <w:jc w:val="both"/>
        <w:rPr>
          <w:rFonts w:ascii="Arial" w:hAnsi="Arial" w:cs="Arial"/>
          <w:sz w:val="20"/>
          <w:szCs w:val="20"/>
          <w:lang w:val="pl-PL"/>
        </w:rPr>
      </w:pPr>
      <w:r>
        <w:rPr>
          <w:rFonts w:cs="Arial" w:ascii="Arial" w:hAnsi="Arial"/>
          <w:sz w:val="20"/>
          <w:szCs w:val="20"/>
          <w:lang w:val="pl-PL"/>
        </w:rPr>
        <w:t>-Rozporządzenie Ministra Infrastruktury z dnia 11 sierpnia 2004 r. w sprawie sposobów deklarowania zgodności wyrobów budowlanych oraz sposobu znakowania ich znakiem budowlanym (Dz. U. z 2004 r. Nr 198, poz. 2041).</w:t>
      </w:r>
    </w:p>
    <w:p>
      <w:pPr>
        <w:pStyle w:val="Normal"/>
        <w:ind w:left="-284" w:right="-330" w:hanging="0"/>
        <w:jc w:val="both"/>
        <w:rPr>
          <w:rFonts w:ascii="Arial" w:hAnsi="Arial" w:cs="Arial"/>
          <w:sz w:val="20"/>
          <w:szCs w:val="20"/>
          <w:lang w:val="pl-PL"/>
        </w:rPr>
      </w:pPr>
      <w:r>
        <w:rPr>
          <w:rFonts w:cs="Arial" w:ascii="Arial" w:hAnsi="Arial"/>
          <w:sz w:val="20"/>
          <w:szCs w:val="20"/>
          <w:lang w:val="pl-PL"/>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pPr>
        <w:pStyle w:val="Normal"/>
        <w:ind w:left="-284" w:right="-330" w:hanging="0"/>
        <w:jc w:val="both"/>
        <w:rPr>
          <w:rFonts w:ascii="Arial" w:hAnsi="Arial" w:cs="Arial"/>
          <w:sz w:val="20"/>
          <w:szCs w:val="20"/>
          <w:lang w:val="en-GB"/>
        </w:rPr>
      </w:pPr>
      <w:r>
        <w:rPr>
          <w:rFonts w:cs="Arial" w:ascii="Arial" w:hAnsi="Arial"/>
          <w:sz w:val="20"/>
          <w:szCs w:val="20"/>
        </w:rPr>
        <w:t>-</w:t>
      </w:r>
      <w:r>
        <w:rPr>
          <w:rFonts w:cs="Arial" w:ascii="Arial" w:hAnsi="Arial"/>
          <w:sz w:val="20"/>
          <w:szCs w:val="20"/>
          <w:lang w:val="en-GB"/>
        </w:rPr>
        <w:t>VDE-AR-E 2100-712 Anwendungsregel:2018-12 Massnahmen fur den DC-Bereich einer Photovoltaikanlage zum Einhalten der elektrischen Sicherheit im Falle einer Brandbekämpfung oder einer technischen Hilfeleistung.</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9.4. Inne dokumenty i instrukcje</w:t>
      </w:r>
    </w:p>
    <w:p>
      <w:pPr>
        <w:pStyle w:val="Normal"/>
        <w:ind w:left="-284" w:right="-330" w:hanging="0"/>
        <w:jc w:val="both"/>
        <w:rPr>
          <w:rFonts w:ascii="Arial" w:hAnsi="Arial" w:cs="Arial"/>
          <w:sz w:val="20"/>
          <w:szCs w:val="20"/>
          <w:lang w:val="pl-PL"/>
        </w:rPr>
      </w:pPr>
      <w:r>
        <w:rPr>
          <w:rFonts w:cs="Arial" w:ascii="Arial" w:hAnsi="Arial"/>
          <w:sz w:val="20"/>
          <w:szCs w:val="20"/>
          <w:lang w:val="pl-PL"/>
        </w:rPr>
        <w:t>-Warunki techniczne wykonania i odbioru robót budowlano-montażowych (tom I, część 4) Arkady, Warszawa 1990 r.</w:t>
      </w:r>
    </w:p>
    <w:p>
      <w:pPr>
        <w:pStyle w:val="Normal"/>
        <w:ind w:left="-284" w:right="-330" w:hanging="0"/>
        <w:jc w:val="both"/>
        <w:rPr>
          <w:rFonts w:ascii="Arial" w:hAnsi="Arial" w:cs="Arial"/>
          <w:sz w:val="20"/>
          <w:szCs w:val="20"/>
          <w:lang w:val="pl-PL"/>
        </w:rPr>
      </w:pPr>
      <w:r>
        <w:rPr>
          <w:rFonts w:cs="Arial" w:ascii="Arial" w:hAnsi="Arial"/>
          <w:sz w:val="20"/>
          <w:szCs w:val="20"/>
          <w:lang w:val="pl-PL"/>
        </w:rPr>
        <w:t>-Warunki techniczne wykonania i odbioru robót budowlanych ITB część D: Roboty instalacyjne. Zeszyt 1.Instalacje elektryczne i piorunochronne w budynkach mieszkalnych. Warszawa 2003 r.</w:t>
      </w:r>
    </w:p>
    <w:p>
      <w:pPr>
        <w:pStyle w:val="Normal"/>
        <w:ind w:left="-284" w:right="-330" w:hanging="0"/>
        <w:jc w:val="both"/>
        <w:rPr>
          <w:rFonts w:ascii="Arial" w:hAnsi="Arial" w:cs="Arial"/>
          <w:sz w:val="20"/>
          <w:szCs w:val="20"/>
          <w:lang w:val="pl-PL"/>
        </w:rPr>
      </w:pPr>
      <w:r>
        <w:rPr>
          <w:rFonts w:cs="Arial" w:ascii="Arial" w:hAnsi="Arial"/>
          <w:sz w:val="20"/>
          <w:szCs w:val="20"/>
          <w:lang w:val="pl-PL"/>
        </w:rPr>
        <w:t>-Warunki techniczne wykonania i odbioru robót budowlanych ITB część D: Roboty instalacyjne. Zeszyt2.Instalacje elektryczne i piorunochronne w budynkach użyteczności publicznej. Warszawa 2004 r.</w:t>
      </w:r>
    </w:p>
    <w:p>
      <w:pPr>
        <w:pStyle w:val="Normal"/>
        <w:ind w:left="-284" w:right="-330" w:hanging="0"/>
        <w:jc w:val="both"/>
        <w:rPr>
          <w:rFonts w:ascii="Arial" w:hAnsi="Arial" w:cs="Arial"/>
          <w:sz w:val="20"/>
          <w:szCs w:val="20"/>
          <w:lang w:val="pl-PL"/>
        </w:rPr>
      </w:pPr>
      <w:r>
        <w:rPr>
          <w:rFonts w:cs="Arial" w:ascii="Arial" w:hAnsi="Arial"/>
          <w:sz w:val="20"/>
          <w:szCs w:val="20"/>
          <w:lang w:val="pl-PL"/>
        </w:rPr>
        <w:t>-Specyfikacja techniczna wykonania i odbioru robót budowlanych. Wymagania ogólne. Kod CPV 45000000-7. Wydanie II, OWEOB Promocja -2005 r.</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-Poradnik montera elektryka WNT Warszawa 1997 r. </w:t>
      </w:r>
    </w:p>
    <w:p>
      <w:pPr>
        <w:pStyle w:val="Normal"/>
        <w:ind w:right="-330" w:hanging="0"/>
        <w:jc w:val="both"/>
        <w:rPr>
          <w:rFonts w:ascii="Arial" w:hAnsi="Arial" w:cs="Arial"/>
          <w:b/>
          <w:b/>
          <w:bCs/>
          <w:sz w:val="20"/>
          <w:szCs w:val="20"/>
          <w:lang w:val="pl-PL"/>
        </w:rPr>
      </w:pPr>
      <w:r>
        <w:rPr>
          <w:rFonts w:cs="Arial" w:ascii="Arial" w:hAnsi="Arial"/>
          <w:b/>
          <w:bCs/>
          <w:sz w:val="20"/>
          <w:szCs w:val="20"/>
          <w:lang w:val="pl-PL"/>
        </w:rPr>
      </w:r>
      <w:r>
        <w:br w:type="page"/>
      </w:r>
    </w:p>
    <w:p>
      <w:pPr>
        <w:pStyle w:val="Nagwek1"/>
        <w:ind w:left="-284" w:right="-330" w:hanging="0"/>
        <w:rPr>
          <w:lang w:val="pl-PL"/>
        </w:rPr>
      </w:pPr>
      <w:bookmarkStart w:id="10" w:name="_Toc213688511"/>
      <w:r>
        <w:rPr>
          <w:lang w:val="pl-PL"/>
        </w:rPr>
        <w:t>III INSTALACJE NISKOPRĄDOWE</w:t>
      </w:r>
      <w:bookmarkEnd w:id="10"/>
    </w:p>
    <w:p>
      <w:pPr>
        <w:pStyle w:val="Nagwek3"/>
        <w:ind w:left="-284" w:right="-330" w:hanging="0"/>
        <w:rPr>
          <w:lang w:val="pl-PL"/>
        </w:rPr>
      </w:pPr>
      <w:bookmarkStart w:id="11" w:name="_Toc213688512"/>
      <w:r>
        <w:rPr>
          <w:lang w:val="pl-PL"/>
        </w:rPr>
        <w:t>1 CZĘŚĆ OGÓLNA</w:t>
      </w:r>
      <w:bookmarkEnd w:id="11"/>
    </w:p>
    <w:p>
      <w:pPr>
        <w:pStyle w:val="Normal"/>
        <w:ind w:left="-284" w:right="-330" w:hanging="0"/>
        <w:jc w:val="both"/>
        <w:rPr>
          <w:rFonts w:ascii="Arial" w:hAnsi="Arial" w:cs="Arial"/>
          <w:sz w:val="20"/>
          <w:szCs w:val="20"/>
          <w:lang w:val="pl-PL"/>
        </w:rPr>
      </w:pPr>
      <w:r>
        <w:rPr>
          <w:rFonts w:cs="Arial" w:ascii="Arial" w:hAnsi="Arial"/>
          <w:b/>
          <w:bCs/>
          <w:sz w:val="20"/>
          <w:szCs w:val="20"/>
          <w:lang w:val="pl-PL"/>
        </w:rPr>
        <w:t>1.1. Nazwa nadana zamówieniu przez zamawiającego</w:t>
      </w:r>
    </w:p>
    <w:p>
      <w:pPr>
        <w:pStyle w:val="Normal"/>
        <w:ind w:left="-284" w:right="-330" w:hanging="0"/>
        <w:jc w:val="both"/>
        <w:rPr>
          <w:rFonts w:ascii="Arial" w:hAnsi="Arial" w:eastAsia="Arial Unicode MS" w:cs="Arial Unicode MS"/>
          <w:color w:val="000000"/>
          <w:sz w:val="22"/>
          <w:szCs w:val="22"/>
          <w:u w:val="none" w:color="000000"/>
          <w:lang w:val="pl-PL" w:eastAsia="en-GB"/>
          <w14:textOutline w14:w="12700" w14:cap="flat" w14:cmpd="sng" w14:algn="ctr">
            <w14:noFill/>
            <w14:prstDash w14:val="solid"/>
            <w14:miter w14:lim="400000"/>
          </w14:textOutline>
        </w:rPr>
      </w:pPr>
      <w:r>
        <w:rPr>
          <w:rFonts w:eastAsia="Arial Unicode MS" w:cs="Arial Unicode MS" w:ascii="Arial" w:hAnsi="Arial"/>
          <w:color w:val="000000"/>
          <w:sz w:val="22"/>
          <w:szCs w:val="22"/>
          <w:u w:val="none" w:color="000000"/>
          <w:lang w:val="pl-PL" w:eastAsia="en-GB"/>
          <w14:textOutline w14:w="12700" w14:cap="flat" w14:cmpd="sng" w14:algn="ctr">
            <w14:noFill/>
            <w14:prstDash w14:val="solid"/>
            <w14:miter w14:lim="400000"/>
          </w14:textOutline>
        </w:rPr>
        <w:t xml:space="preserve">REMONT POMIESZCZEŃ NA PODDASZU PSP OŁAWA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1.2. Przedmiot SWiOR</w:t>
      </w:r>
    </w:p>
    <w:p>
      <w:pPr>
        <w:pStyle w:val="Normal"/>
        <w:ind w:left="-284" w:right="-330" w:hanging="0"/>
        <w:jc w:val="both"/>
        <w:rPr>
          <w:rFonts w:ascii="Arial" w:hAnsi="Arial" w:cs="Arial"/>
          <w:sz w:val="20"/>
          <w:szCs w:val="20"/>
          <w:lang w:val="pl-PL"/>
        </w:rPr>
      </w:pPr>
      <w:r>
        <w:rPr>
          <w:rFonts w:cs="Arial" w:ascii="Arial" w:hAnsi="Arial"/>
          <w:sz w:val="20"/>
          <w:szCs w:val="20"/>
          <w:lang w:val="pl-PL"/>
        </w:rPr>
        <w:t>Przedmiotem niniejszej szczegółowej specyfikacji wykonania i odbioru robót są wymagania dotyczące wykonania i odbioru robót związanych z układaniem i montażem elementów instalacji teletechnicznej (układanie kabli i przewodów, montaż urządzeń).</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1.3. Zakres robót objętych STWiOR</w:t>
      </w:r>
    </w:p>
    <w:p>
      <w:pPr>
        <w:pStyle w:val="Normal"/>
        <w:ind w:left="-284" w:right="-330" w:hanging="0"/>
        <w:jc w:val="both"/>
        <w:rPr>
          <w:rFonts w:ascii="Arial" w:hAnsi="Arial" w:cs="Arial"/>
          <w:sz w:val="20"/>
          <w:szCs w:val="20"/>
          <w:lang w:val="pl-PL"/>
        </w:rPr>
      </w:pPr>
      <w:r>
        <w:rPr>
          <w:rFonts w:cs="Arial" w:ascii="Arial" w:hAnsi="Arial"/>
          <w:sz w:val="20"/>
          <w:szCs w:val="20"/>
          <w:lang w:val="pl-PL"/>
        </w:rPr>
        <w:t>Ustalenia zawarte w niniejszej Specyfikacji dotyczą prowadzenia robót związanych z wykonaniem instalacji słaboprądowych przy realizacji robót wymienionych w punkcie 1.1 związanych z wykonaniem:</w:t>
      </w:r>
    </w:p>
    <w:p>
      <w:pPr>
        <w:pStyle w:val="Normal"/>
        <w:ind w:left="-284" w:right="-330" w:hanging="0"/>
        <w:jc w:val="both"/>
        <w:rPr>
          <w:rFonts w:ascii="Arial" w:hAnsi="Arial" w:cs="Arial"/>
          <w:sz w:val="20"/>
          <w:szCs w:val="20"/>
          <w:lang w:val="pl-PL"/>
        </w:rPr>
      </w:pPr>
      <w:r>
        <w:rPr>
          <w:rFonts w:cs="Arial" w:ascii="Arial" w:hAnsi="Arial"/>
          <w:sz w:val="20"/>
          <w:szCs w:val="20"/>
          <w:lang w:val="pl-PL"/>
        </w:rPr>
        <w:t>−</w:t>
      </w:r>
      <w:r>
        <w:rPr>
          <w:rFonts w:cs="Arial" w:ascii="Arial" w:hAnsi="Arial"/>
          <w:sz w:val="20"/>
          <w:szCs w:val="20"/>
          <w:lang w:val="pl-PL"/>
        </w:rPr>
        <w:t>Wszelkich połączeń instalacyjnych wewnętrznych przy użyciu materiałów oraz środków wg dokumentacji projektowej.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Montażu osprzętu towarzyszącego.</w:t>
      </w:r>
    </w:p>
    <w:p>
      <w:pPr>
        <w:pStyle w:val="Normal"/>
        <w:ind w:left="-284" w:right="-330" w:hanging="0"/>
        <w:jc w:val="both"/>
        <w:rPr>
          <w:rFonts w:ascii="Arial" w:hAnsi="Arial" w:cs="Arial"/>
          <w:sz w:val="20"/>
          <w:szCs w:val="20"/>
          <w:lang w:val="pl-PL"/>
        </w:rPr>
      </w:pPr>
      <w:r>
        <w:rPr>
          <w:rFonts w:cs="Arial" w:ascii="Arial" w:hAnsi="Arial"/>
          <w:sz w:val="20"/>
          <w:szCs w:val="20"/>
          <w:lang w:val="pl-PL"/>
        </w:rPr>
        <w:t>−</w:t>
      </w:r>
      <w:r>
        <w:rPr>
          <w:rFonts w:cs="Arial" w:ascii="Arial" w:hAnsi="Arial"/>
          <w:sz w:val="20"/>
          <w:szCs w:val="20"/>
          <w:lang w:val="pl-PL"/>
        </w:rPr>
        <w:t>Wszelkiego rodzaju niezbędnych uziemień.</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Wszelkich robót pomocniczych w celu przygotowania podłoża (w szczególności roboty murarskie, ślusarsko-spawalnicze.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Ułożenia wszystkich materiałów w sposób i w miejscu zgodnym z dokumentacją techniczną.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Oznakowania zgodnego z dokumentacją techniczną wszystkich elementów wskazanych w dokumentacji.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Przeprowadzenia wymaganych prób i badań oraz potwierdzenie protokołami kwalifikującymi prefabrykat do montażu.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Podłoża obejmującego czynności wykonywane przed układaniem kabli, mające na celu zapewnienie możliwości ułożenia instalacji zgodnie z dokumentacją. Zalicza się tu następujące grupy czynności: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Wiercenie i przebijanie otworów przelotowych i nieprzelotowych, o kucie bruzd, osadzanie kołków w podłożu, w tym ich wstrzeliwanie, o osadzanie klocków w podłożu lub na powierzchni, w tym ich klejenie, o montaż uchwytów i zacisków drutu, taśmy, bednarki a także elementów, które mają być chronione np. uchwyty mocujące kable do instalacji SSP 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Kompletacji wszystkich materiałów i urządzeń potrzebnych do wykonania przedmiotu inwestycji.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Wszelkich połączeń instalacyjnych, przy użyciu materiałów oraz środków wg dokumentacji projektowej.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Oznakowania zgodnego z dokumentacją techniczną wszystkich elementów systemów.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Opakowania i przygotowaniem do transportu na miejsce zamontowania, elementów systemów.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Wymaganych prób, badań i pomiarów ze sporządzeniem protokołów kwalifikujących systemy do eksploatacji.</w:t>
      </w:r>
    </w:p>
    <w:p>
      <w:pPr>
        <w:pStyle w:val="Normal"/>
        <w:ind w:left="-284" w:right="-330" w:hanging="0"/>
        <w:jc w:val="both"/>
        <w:rPr>
          <w:rFonts w:ascii="Arial" w:hAnsi="Arial" w:cs="Arial"/>
          <w:sz w:val="20"/>
          <w:szCs w:val="20"/>
          <w:lang w:val="pl-PL"/>
        </w:rPr>
      </w:pPr>
      <w:r>
        <w:rPr>
          <w:rFonts w:cs="Arial" w:ascii="Arial" w:hAnsi="Arial"/>
          <w:sz w:val="20"/>
          <w:szCs w:val="20"/>
          <w:lang w:val="pl-PL"/>
        </w:rPr>
        <w:t>- uruchomienie systemów – numeratora DIGITEX oraz systemu głośników do komunikatów głosowych.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1.4. Oznaczenia podstawowe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Stan testowania - </w:t>
      </w:r>
      <w:r>
        <w:rPr>
          <w:rFonts w:cs="Arial" w:ascii="Arial" w:hAnsi="Arial"/>
          <w:sz w:val="20"/>
          <w:szCs w:val="20"/>
          <w:lang w:val="pl-PL"/>
        </w:rPr>
        <w:t>stan systemu alarmowego, w którym działają procedury sprawdzenia sprawności technicznej systemu,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Stan uszkodzenia - </w:t>
      </w:r>
      <w:r>
        <w:rPr>
          <w:rFonts w:cs="Arial" w:ascii="Arial" w:hAnsi="Arial"/>
          <w:sz w:val="20"/>
          <w:szCs w:val="20"/>
          <w:lang w:val="pl-PL"/>
        </w:rPr>
        <w:t>stan systemu alarmowego, który uniemożliwia poprawne działanie systemu,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Stan alarmowania - </w:t>
      </w:r>
      <w:r>
        <w:rPr>
          <w:rFonts w:cs="Arial" w:ascii="Arial" w:hAnsi="Arial"/>
          <w:sz w:val="20"/>
          <w:szCs w:val="20"/>
          <w:lang w:val="pl-PL"/>
        </w:rPr>
        <w:t>stan systemu alarmowego lub jego części, który jest wynikiem odpowiedzi systemu alarmowego na wystąpienie niebezpieczeństwa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Parametryzacja - </w:t>
      </w:r>
      <w:r>
        <w:rPr>
          <w:rFonts w:cs="Arial" w:ascii="Arial" w:hAnsi="Arial"/>
          <w:sz w:val="20"/>
          <w:szCs w:val="20"/>
          <w:lang w:val="pl-PL"/>
        </w:rPr>
        <w:t>określenie jednego lub więcej parametrów elektrycznych linii, odchyłka od których powoduje wywołanie alarmu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Zasilanie autonomiczne - </w:t>
      </w:r>
      <w:r>
        <w:rPr>
          <w:rFonts w:cs="Arial" w:ascii="Arial" w:hAnsi="Arial"/>
          <w:sz w:val="20"/>
          <w:szCs w:val="20"/>
          <w:lang w:val="pl-PL"/>
        </w:rPr>
        <w:t>posiadanie przez urządzenie własnych źródeł energii.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Obsługa </w:t>
      </w:r>
      <w:r>
        <w:rPr>
          <w:rFonts w:cs="Arial" w:ascii="Arial" w:hAnsi="Arial"/>
          <w:sz w:val="20"/>
          <w:szCs w:val="20"/>
          <w:lang w:val="pl-PL"/>
        </w:rPr>
        <w:t>- wyznaczone/upoważnione/ osoby, odpowiedzialne za zajmowanie się nagłośnieniem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Linia kablowa </w:t>
      </w:r>
      <w:r>
        <w:rPr>
          <w:rFonts w:cs="Arial" w:ascii="Arial" w:hAnsi="Arial"/>
          <w:sz w:val="20"/>
          <w:szCs w:val="20"/>
          <w:lang w:val="pl-PL"/>
        </w:rPr>
        <w:t>- kabel wielożyłowy lub wiązka kabli jednożyłowych w układzie wielofazowym albo kilka kabli jedno lub wielożyłowych połączonych równolegle, łącznie z osprzętem, ułożone na wspólnej trasie i łączące zaciski tych samych dwóch urządzeń elektrycznych jedno-lub wielofazowych.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Trasa kablowa </w:t>
      </w:r>
      <w:r>
        <w:rPr>
          <w:rFonts w:cs="Arial" w:ascii="Arial" w:hAnsi="Arial"/>
          <w:sz w:val="20"/>
          <w:szCs w:val="20"/>
          <w:lang w:val="pl-PL"/>
        </w:rPr>
        <w:t>- pas terenu, w którym ułożone są jedna lub więcej linii kablowych.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Napięcie znamionowe linii </w:t>
      </w:r>
      <w:r>
        <w:rPr>
          <w:rFonts w:cs="Arial" w:ascii="Arial" w:hAnsi="Arial"/>
          <w:sz w:val="20"/>
          <w:szCs w:val="20"/>
          <w:lang w:val="pl-PL"/>
        </w:rPr>
        <w:t>- napięcie międzyprzewodowe, na które linia kablowa została zbudowana.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Osprzęt linii kablowej </w:t>
      </w:r>
      <w:r>
        <w:rPr>
          <w:rFonts w:cs="Arial" w:ascii="Arial" w:hAnsi="Arial"/>
          <w:sz w:val="20"/>
          <w:szCs w:val="20"/>
          <w:lang w:val="pl-PL"/>
        </w:rPr>
        <w:t>- zbiór elementów przeznaczonych do łączenia, rozgałęziania lub zakończenia kabli.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Osłona kabla </w:t>
      </w:r>
      <w:r>
        <w:rPr>
          <w:rFonts w:cs="Arial" w:ascii="Arial" w:hAnsi="Arial"/>
          <w:sz w:val="20"/>
          <w:szCs w:val="20"/>
          <w:lang w:val="pl-PL"/>
        </w:rPr>
        <w:t>- konstrukcja przeznaczona do ochrony kabla przed uszkodzeniami mechanicznymi,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chemicznymi i działaniem łuku elektrycznego.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Przykrycie </w:t>
      </w:r>
      <w:r>
        <w:rPr>
          <w:rFonts w:cs="Arial" w:ascii="Arial" w:hAnsi="Arial"/>
          <w:sz w:val="20"/>
          <w:szCs w:val="20"/>
          <w:lang w:val="pl-PL"/>
        </w:rPr>
        <w:t>- materiał ułożony nad kablem w celu ochrony przed mechanicznym uszkodzeniem od góry.</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Przegroda </w:t>
      </w:r>
      <w:r>
        <w:rPr>
          <w:rFonts w:cs="Arial" w:ascii="Arial" w:hAnsi="Arial"/>
          <w:sz w:val="20"/>
          <w:szCs w:val="20"/>
          <w:lang w:val="pl-PL"/>
        </w:rPr>
        <w:t>- osłona ułożona wzdłuż kabla w celu oddzielenia go od sąsiedniego kabla lub od innych urządzeń.</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Zbliżenie </w:t>
      </w:r>
      <w:r>
        <w:rPr>
          <w:rFonts w:cs="Arial" w:ascii="Arial" w:hAnsi="Arial"/>
          <w:sz w:val="20"/>
          <w:szCs w:val="20"/>
          <w:lang w:val="pl-PL"/>
        </w:rPr>
        <w:t>- takie miejsce na trasie linii kablowej, w którym odległość między linią kablową a inną linia kablową, urządzeniem podziemnym lub drogą komunikacyjną itp. jest mniejsza niż odległość dopuszczalna dla danych warunków układania bez stosowania przegród lub osłon zabezpieczających i w których nie występuje skrzyżowanie.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Przepust kablowy </w:t>
      </w:r>
      <w:r>
        <w:rPr>
          <w:rFonts w:cs="Arial" w:ascii="Arial" w:hAnsi="Arial"/>
          <w:sz w:val="20"/>
          <w:szCs w:val="20"/>
          <w:lang w:val="pl-PL"/>
        </w:rPr>
        <w:t>- konstrukcja o przekroju okrągłym przeznaczona do ochrony kabla przed uszkodzeniami mechanicznymi, chemicznymi i działaniem łuku elektrycznego.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Roboty budowlane </w:t>
      </w:r>
      <w:r>
        <w:rPr>
          <w:rFonts w:cs="Arial" w:ascii="Arial" w:hAnsi="Arial"/>
          <w:sz w:val="20"/>
          <w:szCs w:val="20"/>
          <w:lang w:val="pl-PL"/>
        </w:rPr>
        <w:t>- przy wykonywaniu instalacji należy przez to rozumieć wszystkie prace budowlane związane z wykonaniem instalacji zgodnie z ustaleniami projektowymi.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Ustalenia projektowe </w:t>
      </w:r>
      <w:r>
        <w:rPr>
          <w:rFonts w:cs="Arial" w:ascii="Arial" w:hAnsi="Arial"/>
          <w:sz w:val="20"/>
          <w:szCs w:val="20"/>
          <w:lang w:val="pl-PL"/>
        </w:rPr>
        <w:t>- ustalenia podane w dokumentacji technicznej zawierające dane opisujące przedmiot i wymagania jakościowe wykonania instalacji.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Przewód uziemiający </w:t>
      </w:r>
      <w:r>
        <w:rPr>
          <w:rFonts w:cs="Arial" w:ascii="Arial" w:hAnsi="Arial"/>
          <w:sz w:val="20"/>
          <w:szCs w:val="20"/>
          <w:lang w:val="pl-PL"/>
        </w:rPr>
        <w:t>- przewodnik łączący uziemiany element z uziomem, umieszczony poza ziemią lub izolowany od ziemi i wody, jeśli się w tym środowisku znajduje.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Uziemienie </w:t>
      </w:r>
      <w:r>
        <w:rPr>
          <w:rFonts w:cs="Arial" w:ascii="Arial" w:hAnsi="Arial"/>
          <w:sz w:val="20"/>
          <w:szCs w:val="20"/>
          <w:lang w:val="pl-PL"/>
        </w:rPr>
        <w:t>- zespół środków i urządzeń służących połączeniu przewodzącej części z ziemią poprzez odpowiednią instalację. Może występować jako uziemienie: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ochronne (nie należące do obwodu elektrycznego podczas normalnej pracy),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robocze (należące do obwodu elektrycznego, zapewniające normalną pracę).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Uziom </w:t>
      </w:r>
      <w:r>
        <w:rPr>
          <w:rFonts w:cs="Arial" w:ascii="Arial" w:hAnsi="Arial"/>
          <w:sz w:val="20"/>
          <w:szCs w:val="20"/>
          <w:lang w:val="pl-PL"/>
        </w:rPr>
        <w:t>- przewodnik umieszczony w ziemi lub betonie o odpowiednio dużej powierzchni styku w celu zapewnienia dobrego połączenia elektrycznego. Może występować jako: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naturalny (wykonany w innym celu, a używany do uziemienia), o sztuczny (wykonany w celu uziemienia),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sterujący (wykonany w celu kształtowania zadanego rozkładu potencjałów).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Stopień ochrony obudowy IP </w:t>
      </w:r>
      <w:r>
        <w:rPr>
          <w:rFonts w:cs="Arial" w:ascii="Arial" w:hAnsi="Arial"/>
          <w:sz w:val="20"/>
          <w:szCs w:val="20"/>
          <w:lang w:val="pl-PL"/>
        </w:rPr>
        <w:t>- określona w PN-EN 60529:2003, umowna miara ochrony przed dotykiem elementów wyposażenia rozdzielnicy oraz przed przedostaniem się ciał stałych, wnikaniem cieczy (szczególnie wody) i gazów, a którą zapewnia odpowiednia obudowa.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b/>
          <w:bCs/>
          <w:sz w:val="20"/>
          <w:szCs w:val="20"/>
          <w:lang w:val="pl-PL"/>
        </w:rPr>
        <w:t xml:space="preserve">Deklaracja zgodności </w:t>
      </w:r>
      <w:r>
        <w:rPr>
          <w:rFonts w:cs="Arial" w:ascii="Arial" w:hAnsi="Arial"/>
          <w:sz w:val="20"/>
          <w:szCs w:val="20"/>
          <w:lang w:val="pl-PL"/>
        </w:rPr>
        <w:t>- oświadczenie producenta lub jego upoważnionego przedstawiciela stwierdzające, na jego wyłączną odpowiedzialność, że wyrób budowlany jest zgodny ze zharmonizowaną specyfikacją techniczną, a w przypadku braku takiej z Polską Normą wyrobu, nie mającą statusu normy wycofanej lub aprobatą techniczną.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Uziemienie robocze można wykonać jako bezpośrednie lub otwarte (przy zastosowaniu bezpiecznika iskiernikowego), nie można jego stosować w obwodzie wtórnym transformatora lub przetwornicy separacyjnej oraz w obwodzie bardzo niskiego napięcia bezpiecznego SELV {prąd przemienny: do 50 V [12 V dla wody] i 15-100 Hz; prąd stały 120 V [30 V dla wody].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dokonał oceny zgodności z wymaganiami dokumentu odniesienia według określonego systemu oceny zgodności,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oznakował wyroby znakiem CE lub znakiem budowlanym B zgodnie z obowiązującymi przepisami,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deklarację zgodności z uznanymi regułami sztuki budowlanej, dla wyrobu umieszczonego w określonym przez Komisję Europejską wykazie wyrobów mających niewielkie znaczenie dla zdrowia i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ind w:left="-284" w:right="-330" w:hanging="0"/>
        <w:jc w:val="both"/>
        <w:rPr>
          <w:rFonts w:ascii="Arial" w:hAnsi="Arial" w:cs="Arial"/>
          <w:sz w:val="20"/>
          <w:szCs w:val="20"/>
          <w:lang w:val="pl-PL"/>
        </w:rPr>
      </w:pPr>
      <w:r>
        <w:rPr>
          <w:rFonts w:cs="Arial" w:ascii="Arial" w:hAnsi="Arial"/>
          <w:sz w:val="20"/>
          <w:szCs w:val="20"/>
          <w:lang w:val="pl-PL"/>
        </w:rPr>
        <w:t>Pozostałe określenia podstawowe są zgodne z normą N SEP-E-004 oraz z definicjami podanymi w części "Wymagania ogólne".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1.5. Ogólne wymagania dotyczące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Ogólne wymagania dotyczące robót podano w części "Wymagania ogólne". Wykonawca robót jest odpowiedzialny za jakość ich wykonania oraz za zgodność robót z Dokumentacją Projektową, ST i obowiązującymi normami. Ponadto Wykonawca wykona roboty zgodnie z poleceniami Inżyniera.</w:t>
      </w:r>
    </w:p>
    <w:p>
      <w:pPr>
        <w:pStyle w:val="Nagwek3"/>
        <w:ind w:left="-284" w:right="-330" w:hanging="0"/>
        <w:rPr>
          <w:color w:val="auto"/>
          <w:lang w:val="pl-PL"/>
        </w:rPr>
      </w:pPr>
      <w:bookmarkStart w:id="12" w:name="_Toc213688513"/>
      <w:r>
        <w:rPr>
          <w:color w:val="auto"/>
          <w:lang w:val="pl-PL"/>
        </w:rPr>
        <w:t>2. M</w:t>
      </w:r>
      <w:r>
        <w:rPr>
          <w:lang w:val="pl-PL"/>
        </w:rPr>
        <w:t>ATERIAŁY</w:t>
      </w:r>
      <w:bookmarkEnd w:id="12"/>
    </w:p>
    <w:p>
      <w:pPr>
        <w:pStyle w:val="Normal"/>
        <w:ind w:left="-284" w:right="-330" w:hanging="0"/>
        <w:jc w:val="both"/>
        <w:rPr>
          <w:rFonts w:ascii="Arial" w:hAnsi="Arial" w:cs="Arial"/>
          <w:sz w:val="20"/>
          <w:szCs w:val="20"/>
          <w:lang w:val="pl-PL"/>
        </w:rPr>
      </w:pPr>
      <w:r>
        <w:rPr>
          <w:rFonts w:cs="Arial" w:ascii="Arial" w:hAnsi="Arial"/>
          <w:b/>
          <w:bCs/>
          <w:sz w:val="20"/>
          <w:szCs w:val="20"/>
          <w:lang w:val="pl-PL"/>
        </w:rPr>
        <w:t>2.1. Ogólne wymagania</w:t>
      </w:r>
    </w:p>
    <w:p>
      <w:pPr>
        <w:pStyle w:val="Normal"/>
        <w:ind w:left="-284" w:right="-330" w:hanging="0"/>
        <w:jc w:val="both"/>
        <w:rPr>
          <w:rFonts w:ascii="Arial" w:hAnsi="Arial" w:cs="Arial"/>
          <w:sz w:val="20"/>
          <w:szCs w:val="20"/>
          <w:lang w:val="pl-PL"/>
        </w:rPr>
      </w:pPr>
      <w:r>
        <w:rPr>
          <w:rFonts w:cs="Arial" w:ascii="Arial" w:hAnsi="Arial"/>
          <w:sz w:val="20"/>
          <w:szCs w:val="20"/>
          <w:lang w:val="pl-PL"/>
        </w:rPr>
        <w:t>Ogólne warunki dotyczące stosowania materiałów podano w części „Wymagania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Materiały użyte do wykonania instalacji muszą ściśle spełniać wymagania niniejszej specyfikacji oraz być zgodne z dokumentacją projektową. Możliwe jest zaproponowanie produktów równorzędnej jakości spełniających te same właściwości techniczne pod warunkiem przedstawienia zamiennych rozwiązań na piśmie (dane techniczne, atesty, dopuszczenia do stosowania, uzyskanie akceptacji projektanta)</w:t>
      </w:r>
    </w:p>
    <w:p>
      <w:pPr>
        <w:pStyle w:val="Normal"/>
        <w:ind w:left="-284" w:right="-330" w:hanging="0"/>
        <w:jc w:val="both"/>
        <w:rPr>
          <w:rFonts w:ascii="Arial" w:hAnsi="Arial" w:cs="Arial"/>
          <w:sz w:val="20"/>
          <w:szCs w:val="20"/>
          <w:lang w:val="pl-PL"/>
        </w:rPr>
      </w:pPr>
      <w:r>
        <w:rPr>
          <w:rFonts w:cs="Arial" w:ascii="Arial" w:hAnsi="Arial"/>
          <w:sz w:val="20"/>
          <w:szCs w:val="20"/>
          <w:lang w:val="pl-PL"/>
        </w:rPr>
        <w:t>Wszelkie nazwy własne produktów i materiałów przywołane w specyfikacji służą ustaleniu pożądanego standardu wykonania i określenia właściwości i wymogów technicznych założonych w dokumentacji projektowej</w:t>
      </w:r>
    </w:p>
    <w:p>
      <w:pPr>
        <w:pStyle w:val="Normal"/>
        <w:ind w:left="-284" w:right="-330" w:hanging="0"/>
        <w:jc w:val="both"/>
        <w:rPr>
          <w:rFonts w:ascii="Arial" w:hAnsi="Arial" w:cs="Arial"/>
          <w:sz w:val="20"/>
          <w:szCs w:val="20"/>
          <w:lang w:val="pl-PL"/>
        </w:rPr>
      </w:pPr>
      <w:r>
        <w:rPr>
          <w:rFonts w:cs="Arial" w:ascii="Arial" w:hAnsi="Arial"/>
          <w:sz w:val="20"/>
          <w:szCs w:val="20"/>
          <w:lang w:val="pl-PL"/>
        </w:rPr>
        <w:t>Do wykonania i montażu instalacji, urządzeń elektrycznych i odbiorników energii elektrycznej w obiektach budowlanych należy stosować przewody, kable, osprzęt oraz aparaturę i urządzenia elektryczne posiadające dopuszczenie do stosowania w budownictwie. Za dopuszczone do obrotu i stosowania uznaje się wyroby, dla których producent lub jego upoważniony przedstawiciel:</w:t>
      </w:r>
    </w:p>
    <w:p>
      <w:pPr>
        <w:pStyle w:val="Normal"/>
        <w:ind w:left="-284" w:right="-330" w:hanging="0"/>
        <w:jc w:val="both"/>
        <w:rPr>
          <w:rFonts w:ascii="Arial" w:hAnsi="Arial" w:cs="Arial"/>
          <w:sz w:val="20"/>
          <w:szCs w:val="20"/>
          <w:lang w:val="pl-PL"/>
        </w:rPr>
      </w:pPr>
      <w:r>
        <w:rPr>
          <w:rFonts w:cs="Arial" w:ascii="Arial" w:hAnsi="Arial"/>
          <w:sz w:val="20"/>
          <w:szCs w:val="20"/>
          <w:lang w:val="pl-PL"/>
        </w:rPr>
        <w:t>Zastosowanie innych wyrobów, wyżej nie wymienionych, jest możliwe pod warunkiem posiadania przez nie dopuszczenia do stosowania w budownictwie i uwzględnienia ich w zatwierdzonym przez Inżyniera projekcie dotyczącym montażu urządzeń dla potrzeb instalacji niskoprądowych w obiekcie budowlanym.</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2.2 Kable</w:t>
      </w:r>
    </w:p>
    <w:p>
      <w:pPr>
        <w:pStyle w:val="Normal"/>
        <w:ind w:left="-284" w:right="-330" w:hanging="0"/>
        <w:jc w:val="both"/>
        <w:rPr>
          <w:rFonts w:ascii="Arial" w:hAnsi="Arial" w:cs="Arial"/>
          <w:sz w:val="20"/>
          <w:szCs w:val="20"/>
          <w:lang w:val="pl-PL"/>
        </w:rPr>
      </w:pPr>
      <w:r>
        <w:rPr>
          <w:rFonts w:cs="Arial" w:ascii="Arial" w:hAnsi="Arial"/>
          <w:sz w:val="20"/>
          <w:szCs w:val="20"/>
          <w:lang w:val="pl-PL"/>
        </w:rPr>
        <w:t>Przy budowie linii kablowych dla potrzeb instalacji niskoprądowych stosować kable zgodne z dokumentacją projektową. Linie kablowe wykonać zgodnie z przedmiotowymi normami w tym zakresie.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2.3 Przepusty kablowe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Przepusty kablowe powinny być wykonane z materiałów niepalnych, z tworzyw sztucznych lub stali, wytrzymałych mechanicznie, chemicznie i odpornych na działanie łuku elektrycznego. Rury używane na przepusty powinny być dostatecznie wytrzymałe na działanie sił ściskających, z jakimi należy liczyć się w miejscu ich ułożenia. Wnętrza ścianek powinny być gładkie lub powleczone warstwą wygładzającą ich powierzchnię, dla ułatwienia przesuwania się kabli. Zaleca się stosowanie na przepusty kablowe rur z polichlorku winylu (PCW).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2.4 Składowanie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Wykonawca zapewni, aby tymczasowo składowane materiały, do czasu , gdy będą one potrzebne do robót, były zabezpieczone przed zniszczeniem, zanieczyszczeniem, zachowały swoją jakość i właściwość. Wszystkie materiały pakowane powinny być przechowywane i magazynowane zgodnie z instrukcją producenta oraz wymaganiami odpowiednich norm. 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 Kable należy przechowywać na bębnach kablowych w pozycji stojącej. Dopuszcza się przechowywanie krótkich odcinków kabla w związanych kręgach. Średnica kręgu min. 40-krotna średnica zewnętrzna kabla. Kręgi powinny posiadać metryczki przedstawiające typ kabla oraz jego długość. Kręgi układać poziomo. Kable zabezpieczyć przed zawilgoceniem przez założenie kapturków z materiałów termokurczliwych. Rury osłonowe należy przechowywać w wiązkach odpowiednio gęsto wiązanych w pozycji pionowej, z dala od elementów grzejnych. Pozostały sprzęt, osprzęt wraz z osprzętem pomocniczym należy przechowywać w oryginalnych opakowaniach, kartonach, opakowaniach foliowych. Szczególnie należy chronić przed wpływami atmosferycznymi: deszcz, mróz oraz zawilgoceniem. Pomieszczenie magazynowe do przechowywania wyrobów opakowanych powinno być suche i zabezpieczone przed zawilgoceniem.</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2.5 Deklaracja zgodności</w:t>
      </w:r>
    </w:p>
    <w:p>
      <w:pPr>
        <w:pStyle w:val="Normal"/>
        <w:ind w:left="-284" w:right="-330" w:hanging="0"/>
        <w:jc w:val="both"/>
        <w:rPr>
          <w:rFonts w:ascii="Arial" w:hAnsi="Arial" w:cs="Arial"/>
          <w:sz w:val="20"/>
          <w:szCs w:val="20"/>
          <w:lang w:val="pl-PL"/>
        </w:rPr>
      </w:pPr>
      <w:r>
        <w:rPr>
          <w:rFonts w:cs="Arial" w:ascii="Arial" w:hAnsi="Arial"/>
          <w:sz w:val="20"/>
          <w:szCs w:val="20"/>
          <w:lang w:val="pl-PL"/>
        </w:rPr>
        <w:t>Wyroby i materiały elektryczne winny spełniać warunki określone Ustawą dnia 16 kwietnia 2004 r. o wyrobach budowlanych potwierdzone wymaganymi dokumentami zgodnie z Rozporządzeniem Ministra Infrastruktury z dnia 11 sierpnia 2004 r. w sprawie sposobu deklarowania zgodności wyrobów budowlanych oraz sposobu znakowania ich znakiem budowlanym i powinny posiadać aktualny certyfikat na znak bezpieczeństwa. Wykonawca zapewni, aby tymczasowo składowane materiały, do czasu, gdy będą one potrzebne do robót, były zabezpieczone przed zniszczeniem, zanieczyszczeniem, zachowały swoją jakość i właściwość.</w:t>
      </w:r>
    </w:p>
    <w:p>
      <w:pPr>
        <w:pStyle w:val="Nagwek3"/>
        <w:ind w:left="-284" w:right="-330" w:hanging="0"/>
        <w:rPr>
          <w:lang w:val="pl-PL"/>
        </w:rPr>
      </w:pPr>
      <w:bookmarkStart w:id="13" w:name="_Toc213688514"/>
      <w:r>
        <w:rPr>
          <w:lang w:val="pl-PL"/>
        </w:rPr>
        <w:t>3. SPRZĘT</w:t>
      </w:r>
      <w:bookmarkEnd w:id="13"/>
    </w:p>
    <w:p>
      <w:pPr>
        <w:pStyle w:val="Normal"/>
        <w:ind w:left="-284" w:right="-330" w:hanging="0"/>
        <w:jc w:val="both"/>
        <w:rPr>
          <w:rFonts w:ascii="Arial" w:hAnsi="Arial" w:cs="Arial"/>
          <w:sz w:val="20"/>
          <w:szCs w:val="20"/>
          <w:lang w:val="pl-PL"/>
        </w:rPr>
      </w:pPr>
      <w:r>
        <w:rPr>
          <w:rFonts w:cs="Arial" w:ascii="Arial" w:hAnsi="Arial"/>
          <w:sz w:val="20"/>
          <w:szCs w:val="20"/>
          <w:lang w:val="pl-PL"/>
        </w:rPr>
        <w:t>Ogólne wymagania dotyczące Sprzętu podano w części „Wymagania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Inżyniera. Liczba i wydajność sprzętu powinna gwarantować wykonanie robót zgodnie z zasadami określonymi w dokumentacji projektowej, ST i wskazaniach Inżyniera w terminie przewidzianym kontraktem.</w:t>
      </w:r>
    </w:p>
    <w:p>
      <w:pPr>
        <w:pStyle w:val="Nagwek3"/>
        <w:ind w:left="-284" w:right="-330" w:hanging="0"/>
        <w:rPr>
          <w:lang w:val="pl-PL"/>
        </w:rPr>
      </w:pPr>
      <w:bookmarkStart w:id="14" w:name="_Toc213688515"/>
      <w:r>
        <w:rPr>
          <w:lang w:val="pl-PL"/>
        </w:rPr>
        <w:t>4. TRANSPORT</w:t>
      </w:r>
      <w:bookmarkEnd w:id="14"/>
    </w:p>
    <w:p>
      <w:pPr>
        <w:pStyle w:val="Normal"/>
        <w:ind w:left="-284" w:right="-330" w:hanging="0"/>
        <w:jc w:val="both"/>
        <w:rPr>
          <w:rFonts w:ascii="Arial" w:hAnsi="Arial" w:cs="Arial"/>
          <w:sz w:val="20"/>
          <w:szCs w:val="20"/>
          <w:lang w:val="pl-PL"/>
        </w:rPr>
      </w:pPr>
      <w:r>
        <w:rPr>
          <w:rFonts w:cs="Arial" w:ascii="Arial" w:hAnsi="Arial"/>
          <w:b/>
          <w:bCs/>
          <w:sz w:val="20"/>
          <w:szCs w:val="20"/>
          <w:lang w:val="pl-PL"/>
        </w:rPr>
        <w:t>4.1. Transport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Ogólne wymagania dotyczące Transportu podano w części „Wymagania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Wykonawca jest zobowiązany do stosowania jedynie takich środków transportu, które nie wpłyną niekorzystnie na jakość wykonywanych robót. Liczba środków transportu powinna gwarantować prowadzenie robót zgodnie z zasadami określonymi w dokumentacji projektowej, ST i wskazaniach Inżyniera, w terminie przewidzianym kontraktem. Urządzenia transportowe powinny być odpowiednio przystosowane do przewozu elementów, konstrukcji itp. niezbędnych do wykonania robót. Przewożone środkami transportu elementy powinny być zabezpieczone przed ich uszkodzeniem, przemieszczaniem i w opakowaniach zgodnych wymaganiami producenta. Zaleca się dostarczanie materiałów do stanowisk montażowych bezpośrednio przed ich montażem w celu uniknięcia dodatkowego transportu wewnętrznego z magazynu budowy. Bębny z kablami zaleca się dowozić do miejsca ich układania na przyczepach kablowych, umożliwiających załadunek i wyładunek bębna bez użycia dodatkowych urządzeń, np. dźwigu. W przypadku dowożenia bębna z kablem w skrzyni samochodu lub zwykłej przyczepy, bęben powinien być ustawiony pionowo, na krawędziach jego tarcz i powinien być tak umocowany, by w czasie przewozu nie mógł się on przetaczać. Zdejmowanie bębna z kablem ze skrzyni samochodu zaleca się wykonywać za pomocą dźwigu. Swobodne staczanie lub zrzucanie bębna z kablem ze skrzyni samochodu na powierzchnię ziemi jest niedopuszczalne. Odcinki kabli zwinięte w kręgi powinny być w czasie przewozu ułożone w skrzyni samochodu na płask i powinny być w tym położeniu ręcznie zdejmowane oraz układane na powierzchni ziemi.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4.2 Środki transportu</w:t>
      </w:r>
    </w:p>
    <w:p>
      <w:pPr>
        <w:pStyle w:val="Normal"/>
        <w:ind w:left="-284" w:right="-330" w:hanging="0"/>
        <w:jc w:val="both"/>
        <w:rPr>
          <w:rFonts w:ascii="Arial" w:hAnsi="Arial" w:cs="Arial"/>
          <w:sz w:val="20"/>
          <w:szCs w:val="20"/>
          <w:lang w:val="pl-PL"/>
        </w:rPr>
      </w:pPr>
      <w:r>
        <w:rPr>
          <w:rFonts w:cs="Arial" w:ascii="Arial" w:hAnsi="Arial"/>
          <w:sz w:val="20"/>
          <w:szCs w:val="20"/>
          <w:lang w:val="pl-PL"/>
        </w:rPr>
        <w:t>Wykonawca przystępujący do budowy lub przebudowy linii kablowej powinien wykazać się możliwością korzystania z następujących środków transportu:</w:t>
      </w:r>
    </w:p>
    <w:p>
      <w:pPr>
        <w:pStyle w:val="Normal"/>
        <w:ind w:left="-284" w:right="-330" w:hanging="0"/>
        <w:jc w:val="both"/>
        <w:rPr>
          <w:rFonts w:ascii="Arial" w:hAnsi="Arial" w:cs="Arial"/>
          <w:sz w:val="20"/>
          <w:szCs w:val="20"/>
          <w:lang w:val="pl-PL"/>
        </w:rPr>
      </w:pPr>
      <w:r>
        <w:rPr>
          <w:rFonts w:cs="Arial" w:ascii="Arial" w:hAnsi="Arial"/>
          <w:sz w:val="20"/>
          <w:szCs w:val="20"/>
          <w:lang w:val="pl-PL"/>
        </w:rPr>
        <w:t>·samochodu skrzyniowego do 3.5t,</w:t>
      </w:r>
    </w:p>
    <w:p>
      <w:pPr>
        <w:pStyle w:val="Normal"/>
        <w:ind w:left="-284" w:right="-330" w:hanging="0"/>
        <w:jc w:val="both"/>
        <w:rPr>
          <w:rFonts w:ascii="Arial" w:hAnsi="Arial" w:cs="Arial"/>
          <w:sz w:val="20"/>
          <w:szCs w:val="20"/>
          <w:lang w:val="pl-PL"/>
        </w:rPr>
      </w:pPr>
      <w:r>
        <w:rPr>
          <w:rFonts w:cs="Arial" w:ascii="Arial" w:hAnsi="Arial"/>
          <w:sz w:val="20"/>
          <w:szCs w:val="20"/>
          <w:lang w:val="pl-PL"/>
        </w:rPr>
        <w:t>·samochodu dostawczego,</w:t>
      </w:r>
    </w:p>
    <w:p>
      <w:pPr>
        <w:pStyle w:val="Normal"/>
        <w:ind w:left="-284" w:right="-330" w:hanging="0"/>
        <w:jc w:val="both"/>
        <w:rPr>
          <w:rFonts w:ascii="Arial" w:hAnsi="Arial" w:cs="Arial"/>
          <w:sz w:val="20"/>
          <w:szCs w:val="20"/>
          <w:lang w:val="pl-PL"/>
        </w:rPr>
      </w:pPr>
      <w:r>
        <w:rPr>
          <w:rFonts w:cs="Arial" w:ascii="Arial" w:hAnsi="Arial"/>
          <w:sz w:val="20"/>
          <w:szCs w:val="20"/>
          <w:lang w:val="pl-PL"/>
        </w:rPr>
        <w:t>·żurawia samochodowego 5-6t</w:t>
      </w:r>
    </w:p>
    <w:p>
      <w:pPr>
        <w:pStyle w:val="Normal"/>
        <w:ind w:left="-284" w:right="-330" w:hanging="0"/>
        <w:jc w:val="both"/>
        <w:rPr>
          <w:rFonts w:ascii="Arial" w:hAnsi="Arial" w:cs="Arial"/>
          <w:sz w:val="20"/>
          <w:szCs w:val="20"/>
          <w:lang w:val="pl-PL"/>
        </w:rPr>
      </w:pPr>
      <w:r>
        <w:rPr>
          <w:rFonts w:cs="Arial" w:ascii="Arial" w:hAnsi="Arial"/>
          <w:sz w:val="20"/>
          <w:szCs w:val="20"/>
          <w:lang w:val="pl-PL"/>
        </w:rPr>
        <w:t>·przyczepy do przewożenia kabli,</w:t>
      </w:r>
    </w:p>
    <w:p>
      <w:pPr>
        <w:pStyle w:val="Normal"/>
        <w:ind w:left="-284" w:right="-330" w:hanging="0"/>
        <w:jc w:val="both"/>
        <w:rPr>
          <w:rFonts w:ascii="Arial" w:hAnsi="Arial" w:cs="Arial"/>
          <w:sz w:val="20"/>
          <w:szCs w:val="20"/>
          <w:lang w:val="pl-PL"/>
        </w:rPr>
      </w:pPr>
      <w:r>
        <w:rPr>
          <w:rFonts w:cs="Arial" w:ascii="Arial" w:hAnsi="Arial"/>
          <w:sz w:val="20"/>
          <w:szCs w:val="20"/>
          <w:lang w:val="pl-PL"/>
        </w:rPr>
        <w:t>·samochodu samowyładowczego,</w:t>
      </w:r>
    </w:p>
    <w:p>
      <w:pPr>
        <w:pStyle w:val="Normal"/>
        <w:ind w:left="-284" w:right="-330" w:hanging="0"/>
        <w:jc w:val="both"/>
        <w:rPr>
          <w:rFonts w:ascii="Arial" w:hAnsi="Arial" w:cs="Arial"/>
          <w:sz w:val="20"/>
          <w:szCs w:val="20"/>
          <w:lang w:val="pl-PL"/>
        </w:rPr>
      </w:pPr>
      <w:r>
        <w:rPr>
          <w:rFonts w:cs="Arial" w:ascii="Arial" w:hAnsi="Arial"/>
          <w:sz w:val="20"/>
          <w:szCs w:val="20"/>
          <w:lang w:val="pl-PL"/>
        </w:rPr>
        <w:t>Na środkach transportu przewożone materiały powinny być zabezpieczone przed ich przemieszczaniem i układane zgodnie z warunkami transportu wydanymi przez ich wytwórcę.</w:t>
      </w:r>
    </w:p>
    <w:p>
      <w:pPr>
        <w:pStyle w:val="Nagwek3"/>
        <w:ind w:left="-284" w:right="-330" w:hanging="0"/>
        <w:rPr>
          <w:lang w:val="pl-PL"/>
        </w:rPr>
      </w:pPr>
      <w:bookmarkStart w:id="15" w:name="_Toc213688516"/>
      <w:r>
        <w:rPr>
          <w:lang w:val="pl-PL"/>
        </w:rPr>
        <w:t>5. WYKONANIE ROBÓT</w:t>
      </w:r>
      <w:bookmarkEnd w:id="15"/>
    </w:p>
    <w:p>
      <w:pPr>
        <w:pStyle w:val="Normal"/>
        <w:ind w:left="-284" w:right="-330" w:hanging="0"/>
        <w:jc w:val="both"/>
        <w:rPr>
          <w:rFonts w:ascii="Arial" w:hAnsi="Arial" w:cs="Arial"/>
          <w:sz w:val="20"/>
          <w:szCs w:val="20"/>
          <w:lang w:val="pl-PL"/>
        </w:rPr>
      </w:pPr>
      <w:r>
        <w:rPr>
          <w:rFonts w:cs="Arial" w:ascii="Arial" w:hAnsi="Arial"/>
          <w:b/>
          <w:bCs/>
          <w:sz w:val="20"/>
          <w:szCs w:val="20"/>
          <w:lang w:val="pl-PL"/>
        </w:rPr>
        <w:t>5.1. Wymagania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Wykonawca powinien opracować i przedstawić do akceptacji Inżyniera harmonogram robót. Układanie linii kablowych należy wykonywać zgodnie z normami i przepisami budowy oraz bezpieczeństwa i higieny pracy. Wykonawca jest odpowiedzialny za prowadzenie robót zgodnie z dokumentacją projektową i umową oraz za jakość zastosowanych materiałów i jakość wykonanych robót. Roboty winny być wykonane zgodnie z projektem, wymaganiami ST oraz poleceniami Inżyniera. Następstwa jakiegokolwiek błędu spowodowanego przez Wykonawcę w wytyczeniu i wyznaczaniu robót zostaną, jeśli wymagać tego będzie Inwestor, poprawione przez Wykonawcę na własny koszt. Sprawdzenie wytyczenia robót lub wyznaczenia wysokości przez Inwestora nie zwalnia Wykonawcy od odpowiedzialności za ich dokładność.</w:t>
      </w:r>
    </w:p>
    <w:p>
      <w:pPr>
        <w:pStyle w:val="Normal"/>
        <w:ind w:left="-284" w:right="-330" w:hanging="0"/>
        <w:jc w:val="both"/>
        <w:rPr>
          <w:rFonts w:ascii="Arial" w:hAnsi="Arial" w:cs="Arial"/>
          <w:sz w:val="20"/>
          <w:szCs w:val="20"/>
          <w:lang w:val="pl-PL"/>
        </w:rPr>
      </w:pPr>
      <w:r>
        <w:rPr>
          <w:rFonts w:cs="Arial" w:ascii="Arial" w:hAnsi="Arial"/>
          <w:sz w:val="20"/>
          <w:szCs w:val="20"/>
          <w:lang w:val="pl-PL"/>
        </w:rPr>
        <w:t>Polecenia Inżyniera będą wykonywane nie później niż w czasie przez niego wyznaczonym, po ich otrzymaniu przez Wykonawcę, pod groźbą zatrzymania robót. Skutki finansowe z tego tytułu ponosi Wykonawca.</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zastosować materiały i urządzenia wyszczególnione w dokumentacji technicznej. Dopuszcza się zastosowanie innych materiałów i urządzeń o parametrach nie gorszych niż przedstawione w dokumentacji. Wszystkie elementy systemu muszą posiadać aktualne Atesty lub Certyfikaty Zgodności.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5.1.1. Układanie linii kablowych</w:t>
      </w:r>
    </w:p>
    <w:p>
      <w:pPr>
        <w:pStyle w:val="Normal"/>
        <w:ind w:left="-284" w:right="-330" w:hanging="0"/>
        <w:jc w:val="both"/>
        <w:rPr>
          <w:rFonts w:ascii="Arial" w:hAnsi="Arial" w:cs="Arial"/>
          <w:sz w:val="20"/>
          <w:szCs w:val="20"/>
          <w:lang w:val="pl-PL"/>
        </w:rPr>
      </w:pPr>
      <w:r>
        <w:rPr>
          <w:rFonts w:cs="Arial" w:ascii="Arial" w:hAnsi="Arial"/>
          <w:sz w:val="20"/>
          <w:szCs w:val="20"/>
          <w:lang w:val="pl-PL"/>
        </w:rPr>
        <w:t>Wykonawca powinien opracować i przedstawić do akceptacji Inżyniera harmonogram robót. Układanie linii kablowych należy wykonywać zgodnie z normami i przepisami budowy oraz bezpieczeństwa i higieny pracy.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5.1.2. Temperatura otoczenia i kabla</w:t>
      </w:r>
    </w:p>
    <w:p>
      <w:pPr>
        <w:pStyle w:val="Normal"/>
        <w:ind w:left="-284" w:right="-330" w:hanging="0"/>
        <w:jc w:val="both"/>
        <w:rPr>
          <w:rFonts w:ascii="Arial" w:hAnsi="Arial" w:cs="Arial"/>
          <w:sz w:val="20"/>
          <w:szCs w:val="20"/>
          <w:lang w:val="pl-PL"/>
        </w:rPr>
      </w:pPr>
      <w:r>
        <w:rPr>
          <w:rFonts w:cs="Arial" w:ascii="Arial" w:hAnsi="Arial"/>
          <w:sz w:val="20"/>
          <w:szCs w:val="20"/>
          <w:lang w:val="pl-PL"/>
        </w:rPr>
        <w:t>Temperatura otoczenia i kabla przy układaniu nie powinna być niższa niż wskazana przez producenta. Zabrania się podgrzewania kabli ogniem. Wzrost temperatury otoczenia ułożonego kabla na dowolnie małym odcinku trasy linii kablowej powodowany przez sąsiednie źródła ciepła, np. rurociąg cieplny, nie powinien przekraczać 5°C.</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5.1.3. Zginanie kabli</w:t>
      </w:r>
    </w:p>
    <w:p>
      <w:pPr>
        <w:pStyle w:val="Normal"/>
        <w:ind w:left="-284" w:right="-330" w:hanging="0"/>
        <w:jc w:val="both"/>
        <w:rPr>
          <w:rFonts w:ascii="Arial" w:hAnsi="Arial" w:cs="Arial"/>
          <w:sz w:val="20"/>
          <w:szCs w:val="20"/>
          <w:lang w:val="pl-PL"/>
        </w:rPr>
      </w:pPr>
      <w:r>
        <w:rPr>
          <w:rFonts w:cs="Arial" w:ascii="Arial" w:hAnsi="Arial"/>
          <w:sz w:val="20"/>
          <w:szCs w:val="20"/>
          <w:lang w:val="pl-PL"/>
        </w:rPr>
        <w:t>Przy układaniu kabli można zginać kabel tylko w przypadkach koniecznych, przy czym promień gięcia powinien być możliwie duży, nie mniejszy niż podany przez producenta. Jeżeli jest brak danych to promień gięcia nie powinien być mniejszy niż określony w N SEP-E-004 pkt. 2.5.3.</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5.1.4. Uszczelnianie otworów przepustów.</w:t>
      </w:r>
    </w:p>
    <w:p>
      <w:pPr>
        <w:pStyle w:val="Normal"/>
        <w:ind w:left="-284" w:right="-330" w:hanging="0"/>
        <w:jc w:val="both"/>
        <w:rPr>
          <w:rFonts w:ascii="Arial" w:hAnsi="Arial" w:cs="Arial"/>
          <w:sz w:val="20"/>
          <w:szCs w:val="20"/>
          <w:lang w:val="pl-PL"/>
        </w:rPr>
      </w:pPr>
      <w:r>
        <w:rPr>
          <w:rFonts w:cs="Arial" w:ascii="Arial" w:hAnsi="Arial"/>
          <w:sz w:val="20"/>
          <w:szCs w:val="20"/>
          <w:lang w:val="pl-PL"/>
        </w:rPr>
        <w:t>Otwory przepustów rurowych z ułożonymi w nich kablami powinny być na długości ok. 10 cm uszczelnione -zabezpieczane przed zamulaniem -piankę poliuretanową odporną na działanie wilgoci, przy czym materiał ten powinien otaczać kabel ze wszystkich stron tak, aby przy ruchach cieplnych kabla jego osłona lub powłoka nie ocierała się o krawędź rury.</w:t>
      </w:r>
    </w:p>
    <w:p>
      <w:pPr>
        <w:pStyle w:val="Normal"/>
        <w:ind w:left="-284" w:right="-330" w:hanging="0"/>
        <w:jc w:val="both"/>
        <w:rPr>
          <w:rFonts w:ascii="Arial" w:hAnsi="Arial" w:cs="Arial"/>
          <w:sz w:val="20"/>
          <w:szCs w:val="20"/>
          <w:lang w:val="pl-PL"/>
        </w:rPr>
      </w:pPr>
      <w:r>
        <w:rPr>
          <w:rFonts w:cs="Arial" w:ascii="Arial" w:hAnsi="Arial"/>
          <w:sz w:val="20"/>
          <w:szCs w:val="20"/>
          <w:lang w:val="pl-PL"/>
        </w:rPr>
        <w:t>Otwory rurowych przepustów rezerwowych powinny być z obu stron albo zamknięte za pomocą fabrycznych pokryw z tworzywa sztucznego, albo całkowicie zatkane wymienioną pianką poliuretanową.</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5.1.5. Układanie przepustów kablowych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Przepusty kablowe należy wykonywać z rur PCW o średnicy min 1.5 x D gdzie D jest średnicą kabla. Przepusty kablowe należy układać w miejscach, gdzie kabel narażony jest na uszkodzenia mechaniczne.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przewody układać z zachowaniem siły wciągania i promieni gięcia zgodnie ze specyfikacją producenta kabli,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kable prowadzić w jednej płaszczyźnie, tj. nie wolno owijać kabli dookoła rur, kolumn, itp.</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przejścia przewodów przez ściany należy uszczelnić w klasie odporności ogniowej dla danej przegrody budowlanej stosując na granicy stref uszczelnienie odpowiednie dla najwyższej strefy pożarowej,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układając przewody należy wyrównać trasę tak, aby w korytku nie było wybrzuszeń, narażających izolację przewodów na uszkodzenie,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_przy domierzaniu przewodów należy przewidzieć rezerwę umożliwiającą pozostawienie w puszkach (lub przy montowanych urządzeniach) końców przewodów o długości niezbędnej do wykonania połączeń; przewody należy ucinać szczypcami,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_kable instalacji zasilającej prowadzić oddzielnie od kabli instalacji teletechnicznej,</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_należy zostawić 25% zapasu miejsca rezerwowego przy prowadzeniu przewodów i kabli zasilających na korytach instalacyjnych o standardowych wymiarach 100, 200, 400, 600 mm oraz na drabinkach kablowych w szachtach instalacyjnych,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_przejścia przewodów przez elementy oddzieleń przeciwpożarowych zaopatrzyć w przepusty o odporności ogniowej klasy EI 120, a przechodzące przez stropy między kondygnacyjne w przepusty o odporności ogniowej klasy EI 60.</w:t>
      </w:r>
    </w:p>
    <w:p>
      <w:pPr>
        <w:pStyle w:val="Normal"/>
        <w:ind w:left="-284" w:right="-330" w:hanging="0"/>
        <w:jc w:val="both"/>
        <w:rPr>
          <w:rFonts w:ascii="Arial" w:hAnsi="Arial" w:cs="Arial"/>
          <w:b/>
          <w:b/>
          <w:bCs/>
          <w:sz w:val="20"/>
          <w:szCs w:val="20"/>
          <w:lang w:val="pl-PL"/>
        </w:rPr>
      </w:pPr>
      <w:r>
        <w:rPr>
          <w:rFonts w:cs="Arial" w:ascii="Arial" w:hAnsi="Arial"/>
          <w:b/>
          <w:bCs/>
          <w:sz w:val="20"/>
          <w:szCs w:val="20"/>
          <w:lang w:val="pl-PL"/>
        </w:rPr>
        <w:t xml:space="preserve">5.2 Wymagania szczegółowe </w:t>
      </w:r>
    </w:p>
    <w:p>
      <w:pPr>
        <w:pStyle w:val="Normal"/>
        <w:ind w:left="-284" w:right="-330" w:hanging="0"/>
        <w:jc w:val="both"/>
        <w:rPr>
          <w:rFonts w:ascii="Arial" w:hAnsi="Arial" w:cs="Arial"/>
          <w:b/>
          <w:b/>
          <w:bCs/>
          <w:sz w:val="20"/>
          <w:szCs w:val="20"/>
          <w:lang w:val="pl-PL"/>
        </w:rPr>
      </w:pPr>
      <w:r>
        <w:rPr>
          <w:rFonts w:cs="Arial" w:ascii="Arial" w:hAnsi="Arial"/>
          <w:b/>
          <w:bCs/>
          <w:sz w:val="20"/>
          <w:szCs w:val="20"/>
          <w:lang w:val="pl-PL"/>
        </w:rPr>
        <w:t xml:space="preserve">5.2.1. Sieci strukturalne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 xml:space="preserve">5.2.1.2 Ogólne zalecenia dotyczące instalacji okablowania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Wykonanie okablowania logicznego musi spełniać następujące warunki: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zgodność z normami w tym zgodność z normą ISO/IEC 11801:2002 PN-EN 50173:2004, ANSI/TIA/EIA 568B:2002, PN-EN 50173-1:2009/A1:2010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wszystkie elementy pasywne sieci muszą pochodzić z jednolitej oferty jednego producenta o parametrach przynajmniej kategorii 6</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okablowanie wykonane 4-ro parową skrętką UTP kategorii minimum 6 i parametrach dynamicznych nie gorszych niż określa PN-EN 50173-1:2009/A1:2010,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gniazda przyłączeniowe, gniazda i wtyki powinny być standardu RJ45 kategorii minimum 6, gdzie rozszyte muszą być cztery pary kabla zgodnie ze schematem wg EIA/TIA 568B, wszystkie kable mają być ułożone na osobnych trasach kablowych dla sieci komputerowej lub pod tynkiem w odstępie min 10cm od pozostałych instalacji.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tory kablowe powinny być prowadzone równolegle lub prostopadle do krawędzi ścian w sposób niekolidujący z elementami stałymi i infrastrukturą znajdującą się w pomieszczeniach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topologia sieci w układzie gwiazdy wg. Standardu IEEE 802.3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 xml:space="preserve">w punkcie dystrybucyjnym należy zakończyć okablowanie miedziane w 19" panelach rozdzielczych o wysokości 1U wyposażonych w moduły RJ45 kategorii minimum 6, panele powinny być wyposażone w pola opisowe, etykiety oraz prowadnicę kabli przychodzących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5.2.1.3 Pomiary okablowania logicznego.</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wszystkie elementy sieci muszą pochodzić od jednego producenta i posiadać certyfikację nie krótszą niż 20 lat.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Przy pomiarach należy stosować poniższe normy lub nowsze (obecnie obowiązujące) dotyczące pomiarów okablowania strukturalnego :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ANS/TIA/EIA 568-B. 1 z 2001 </w:t>
      </w:r>
    </w:p>
    <w:p>
      <w:pPr>
        <w:pStyle w:val="Normal"/>
        <w:ind w:left="-284" w:right="-330" w:hanging="0"/>
        <w:jc w:val="both"/>
        <w:rPr>
          <w:rFonts w:ascii="Arial" w:hAnsi="Arial" w:cs="Arial"/>
          <w:sz w:val="20"/>
          <w:szCs w:val="20"/>
          <w:lang w:val="pl-PL"/>
        </w:rPr>
      </w:pPr>
      <w:r>
        <w:rPr>
          <w:rFonts w:cs="Arial" w:ascii="Arial" w:hAnsi="Arial"/>
          <w:sz w:val="20"/>
          <w:szCs w:val="20"/>
          <w:lang w:val="pl-PL"/>
        </w:rPr>
        <w:t>- ISO/IEC 11801 z 2002</w:t>
      </w:r>
    </w:p>
    <w:p>
      <w:pPr>
        <w:pStyle w:val="Normal"/>
        <w:ind w:left="-284" w:right="-330" w:hanging="0"/>
        <w:jc w:val="both"/>
        <w:rPr>
          <w:rFonts w:ascii="Arial" w:hAnsi="Arial" w:cs="Arial"/>
          <w:sz w:val="20"/>
          <w:szCs w:val="20"/>
          <w:lang w:val="pl-PL"/>
        </w:rPr>
      </w:pPr>
      <w:r>
        <w:rPr>
          <w:rFonts w:cs="Arial" w:ascii="Arial" w:hAnsi="Arial"/>
          <w:sz w:val="20"/>
          <w:szCs w:val="20"/>
          <w:lang w:val="pl-PL"/>
        </w:rPr>
        <w:t>- ISO/IEC 14763-3</w:t>
      </w:r>
    </w:p>
    <w:p>
      <w:pPr>
        <w:pStyle w:val="Normal"/>
        <w:ind w:left="-284" w:right="-330" w:hanging="0"/>
        <w:jc w:val="both"/>
        <w:rPr>
          <w:rFonts w:ascii="Arial" w:hAnsi="Arial" w:cs="Arial"/>
          <w:sz w:val="20"/>
          <w:szCs w:val="20"/>
          <w:lang w:val="pl-PL"/>
        </w:rPr>
      </w:pPr>
      <w:r>
        <w:rPr>
          <w:rFonts w:cs="Arial" w:ascii="Arial" w:hAnsi="Arial"/>
          <w:sz w:val="20"/>
          <w:szCs w:val="20"/>
          <w:lang w:val="pl-PL"/>
        </w:rPr>
        <w:t>- PN-EN 50173 z 2004</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Urządzenia pomiarowe stosowane do testowania sieci teleinformatycznej muszą być zaakceptowane przez producentów użytych systemów okablowania strukturalnego z ważnym certyfikatem potwierdzającym dokładność wskazań a wyniki pomiarów przeprowadzonych przy ich pomocy stanowią podstawę do odbioru wykonanych prac. Wyniki testów powinny zostać przekazane w formie papierowej i elektronicznej wraz z programem do obsługi danych, na podstawie, których nastąpi weryfikacja sieci, kwalifikacja do odpowiedniej klasy łącza i określenie odpowiedniego poziomu technicznego.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Testy końcowe powinny być wykonane tylko po faktycznym ukończeniu realizacji. Wszystkie linie z błędami muszą być zdiagnozowane, naprawione i ponownie przetestowane z powodzeniem. Pomiary powinny określać zgodność systemu z wymogami dla danej kategorii produktów minimum 6. Osoba wykonująca instalację logiczną oraz dokonująca pomiarów musi legitymować się ukończeniem co najmniej 2 stopniowego szkolenia w zakresie oferowanej technologii okablowania oraz posiadać ważną licencję certyfikowanego integratora w oferowanej technologii okablowania. Pomiary instalacji logicznej wykonać zgodnie z obowiązującymi normami w trybie „Permanentlink".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Całe okablowanie powinno być ciągłe na całej długości toru bez złączy (okablowanie miedziane) od stanowiska roboczego do panelu rozdzielczego. Wszystkie kable powinny być poprawnie umieszczone w listwach, na drabinkach lub kanałach instalacyjnych w sposób uporządkowany i prowadzone zgodnie z wytycznymi producenta tak, aby kable nie były narażone na nacisk i zgięcia wzdłuż drogi prowadzenia i na obu końcach, przymocowane i zabezpieczone za pomocą opasek kablowych, ręcznie zaciskanych tylko w punktach gdzie nie ma zgięć i skręceń, zachowując właściwy promień gięcia. W listwach natynkowych kable logiczne będą oddzielone od kabli elektrycznych przegrodą (jeśli profil i rozmiar na to pozwalają). </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 przypadku przebić przez stropy po wciągnięciu kabli wszystkie przepusty między stropami należy wypełnić materiałem ognioodpornym. </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5.2.1.4. Gwarancja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Wykonawca zapewni gwarancję na wykonane instalacje. </w:t>
      </w:r>
    </w:p>
    <w:p>
      <w:pPr>
        <w:pStyle w:val="Nagwek3"/>
        <w:ind w:left="-284" w:right="-330" w:hanging="0"/>
        <w:rPr>
          <w:lang w:val="pl-PL"/>
        </w:rPr>
      </w:pPr>
      <w:bookmarkStart w:id="16" w:name="_Toc213688517"/>
      <w:r>
        <w:rPr>
          <w:lang w:val="pl-PL"/>
        </w:rPr>
        <w:t>6. ODBIÓR ROBÓT</w:t>
      </w:r>
      <w:bookmarkEnd w:id="16"/>
    </w:p>
    <w:p>
      <w:pPr>
        <w:pStyle w:val="Normal"/>
        <w:ind w:left="-284" w:right="-330" w:hanging="0"/>
        <w:jc w:val="both"/>
        <w:rPr>
          <w:rFonts w:ascii="Arial" w:hAnsi="Arial" w:cs="Arial"/>
          <w:sz w:val="20"/>
          <w:szCs w:val="20"/>
          <w:lang w:val="pl-PL"/>
        </w:rPr>
      </w:pPr>
      <w:r>
        <w:rPr>
          <w:rFonts w:cs="Arial" w:ascii="Arial" w:hAnsi="Arial"/>
          <w:sz w:val="20"/>
          <w:szCs w:val="20"/>
          <w:lang w:val="pl-PL"/>
        </w:rPr>
        <w:t>Ogólne wymagania dotyczące odbioru podano w części „Wymagania ogólne".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6.1. Rodzaje odbiorów robót kablowych</w:t>
      </w:r>
    </w:p>
    <w:p>
      <w:pPr>
        <w:pStyle w:val="Normal"/>
        <w:ind w:left="-284" w:right="-330" w:hanging="0"/>
        <w:jc w:val="both"/>
        <w:rPr>
          <w:rFonts w:ascii="Arial" w:hAnsi="Arial" w:cs="Arial"/>
          <w:sz w:val="20"/>
          <w:szCs w:val="20"/>
          <w:lang w:val="pl-PL"/>
        </w:rPr>
      </w:pPr>
      <w:r>
        <w:rPr>
          <w:rFonts w:cs="Arial" w:ascii="Arial" w:hAnsi="Arial"/>
          <w:sz w:val="20"/>
          <w:szCs w:val="20"/>
          <w:lang w:val="pl-PL"/>
        </w:rPr>
        <w:t>W zależności od ustaleń, roboty podlegają następującym etapom odbioru:</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6.1.1. Odbiór robót zanikających i ulegających zakryciu</w:t>
      </w:r>
    </w:p>
    <w:p>
      <w:pPr>
        <w:pStyle w:val="Normal"/>
        <w:ind w:left="-284" w:right="-330" w:hanging="0"/>
        <w:jc w:val="both"/>
        <w:rPr>
          <w:rFonts w:ascii="Arial" w:hAnsi="Arial" w:cs="Arial"/>
          <w:sz w:val="20"/>
          <w:szCs w:val="20"/>
          <w:lang w:val="pl-PL"/>
        </w:rPr>
      </w:pPr>
      <w:r>
        <w:rPr>
          <w:rFonts w:cs="Arial" w:ascii="Arial" w:hAnsi="Arial"/>
          <w:sz w:val="20"/>
          <w:szCs w:val="20"/>
          <w:lang w:val="pl-PL"/>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Budowlanego z ramienia Inwestora. Gotowość danej części robót do odbioru zgłasza Wykonawca wpisem do dziennika budowy i jednoczesnym powiadomieniem Inwestora. Odbiór będzie przeprowadzony niezwłocznie, nie później jednak niż w ciągu 3 dni od daty zgłoszenia wpisem do dziennika budowy i powiadomienia o tym fakcie Inwestora. Jakość i ilość robót ulegających zakryciu ocenia Inwestor na podstawie dokumentów zawierających komplet wyników badań w oparciu o przeprowadzone pomiary, w konfrontacji z dokumentacją projektową i uprzednimi ustaleniami.</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6.1.2. Odbiór częściowy</w:t>
      </w:r>
    </w:p>
    <w:p>
      <w:pPr>
        <w:pStyle w:val="Normal"/>
        <w:ind w:left="-284" w:right="-330" w:hanging="0"/>
        <w:jc w:val="both"/>
        <w:rPr>
          <w:rFonts w:ascii="Arial" w:hAnsi="Arial" w:cs="Arial"/>
          <w:sz w:val="20"/>
          <w:szCs w:val="20"/>
          <w:lang w:val="pl-PL"/>
        </w:rPr>
      </w:pPr>
      <w:r>
        <w:rPr>
          <w:rFonts w:cs="Arial" w:ascii="Arial" w:hAnsi="Arial"/>
          <w:sz w:val="20"/>
          <w:szCs w:val="20"/>
          <w:lang w:val="pl-PL"/>
        </w:rPr>
        <w:t>Odbiór częściowy polega na ocenie ilości i jakości wykonanych części robót. Odbioru częściowego robót dokonuje się wg zasad jak przy odbiorze ostatecznym robót. Odbioru robót dokonuje Inwestor lub prawomocny przedstawiciel Inwestora.</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6.1.3. Odbiór ostateczny robót</w:t>
      </w:r>
    </w:p>
    <w:p>
      <w:pPr>
        <w:pStyle w:val="Normal"/>
        <w:ind w:left="-284" w:right="-330" w:hanging="0"/>
        <w:jc w:val="both"/>
        <w:rPr>
          <w:rFonts w:ascii="Arial" w:hAnsi="Arial" w:cs="Arial"/>
          <w:sz w:val="20"/>
          <w:szCs w:val="20"/>
          <w:lang w:val="pl-PL"/>
        </w:rPr>
      </w:pPr>
      <w:r>
        <w:rPr>
          <w:rFonts w:cs="Arial" w:ascii="Arial" w:hAnsi="Arial"/>
          <w:sz w:val="20"/>
          <w:szCs w:val="20"/>
          <w:lang w:val="pl-PL"/>
        </w:rPr>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Inwestora. Odbiór ostateczny robót nastąpi w terminie ustalonym w dokumentach umowy, licząc od dnia potwierdzenia przez Inwestora zakończenia robót. Odbioru ostatecznego robót dokona komisja wyznaczona przez Zamawiającego w obecności Inwestora i Wykonawcy. Komisja odbierająca roboty dokona ich oceny jakościowej na podstawie przedłożonych dokumentów, wyników badań i pomiarów, ocenie wizualnej oraz zgodności wykonania robót z dokumentacją projektową. W toku odbioru ostatecznego robót komisja zapozna się z realizacją ustaleń przyjętych w trakcie odbiorów robót zanikających i ulegających zakryciu, zwłaszcza w zakresie wykonania robót uzupełniających i robót poprawkowych. 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 Rodzaje odbiorów robót instalacji i urządzeń zasilających</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6.2.1. Odbiór międzyoperacyjny</w:t>
      </w:r>
    </w:p>
    <w:p>
      <w:pPr>
        <w:pStyle w:val="Normal"/>
        <w:ind w:left="-284" w:right="-330" w:hanging="0"/>
        <w:jc w:val="both"/>
        <w:rPr>
          <w:rFonts w:ascii="Arial" w:hAnsi="Arial" w:cs="Arial"/>
          <w:sz w:val="20"/>
          <w:szCs w:val="20"/>
          <w:lang w:val="pl-PL"/>
        </w:rPr>
      </w:pPr>
      <w:r>
        <w:rPr>
          <w:rFonts w:cs="Arial" w:ascii="Arial" w:hAnsi="Arial"/>
          <w:sz w:val="20"/>
          <w:szCs w:val="20"/>
          <w:lang w:val="pl-PL"/>
        </w:rPr>
        <w:t>Odbiór międzyoperacyjny przeprowadzany jest po zakończeniu danego etapu robót mających wpływ na wykonanie dalszych prac.</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6.2.2. Odbiór częściowy</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przeprowadzić badanie pomontażowe częściowe robót zanikających oraz elementów urządzeń, które ulegają zakryciu, uniemożliwiając ocenę prawidłowości ich wykonania po całkowitym ukończeniu prac. Podczas odbioru należy sprawdzić prawidłowość montażu oraz zgodność zobowiązującymi przepisami i projektem.</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6.2.3. Odbiór końcowy</w:t>
      </w:r>
    </w:p>
    <w:p>
      <w:pPr>
        <w:pStyle w:val="Normal"/>
        <w:ind w:left="-284" w:right="-330" w:hanging="0"/>
        <w:jc w:val="both"/>
        <w:rPr>
          <w:rFonts w:ascii="Arial" w:hAnsi="Arial" w:cs="Arial"/>
          <w:sz w:val="20"/>
          <w:szCs w:val="20"/>
          <w:lang w:val="pl-PL"/>
        </w:rPr>
      </w:pPr>
      <w:r>
        <w:rPr>
          <w:rFonts w:cs="Arial" w:ascii="Arial" w:hAnsi="Arial"/>
          <w:sz w:val="20"/>
          <w:szCs w:val="20"/>
          <w:lang w:val="pl-PL"/>
        </w:rPr>
        <w:t>Badania pomontażowe jako techniczne sprawdzenie jakości wykonanych robót należy przeprowadzić po zakończeniu robót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Odbiorowi końcowemu podlegają następujące roboty:</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_instalacje słaboprądowe wnętrzowe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_instalacje elektryczne</w:t>
      </w:r>
    </w:p>
    <w:p>
      <w:pPr>
        <w:pStyle w:val="Normal"/>
        <w:ind w:left="-284" w:right="-330" w:hanging="0"/>
        <w:jc w:val="both"/>
        <w:rPr>
          <w:rFonts w:ascii="Arial" w:hAnsi="Arial" w:cs="Arial"/>
          <w:sz w:val="20"/>
          <w:szCs w:val="20"/>
          <w:lang w:val="pl-PL"/>
        </w:rPr>
      </w:pPr>
      <w:r>
        <w:rPr>
          <w:rFonts w:cs="Arial" w:ascii="Arial" w:hAnsi="Arial"/>
          <w:sz w:val="20"/>
          <w:szCs w:val="20"/>
          <w:lang w:val="pl-PL"/>
        </w:rPr>
        <w:t>Należy sprawdzić, czy wykonanie wszystkich robót jest zgodne z projektem technicznym oraz wymaganiami producentów urządzeń.</w:t>
      </w:r>
    </w:p>
    <w:p>
      <w:pPr>
        <w:pStyle w:val="Normal"/>
        <w:ind w:left="-284" w:right="-330" w:hanging="0"/>
        <w:jc w:val="both"/>
        <w:rPr>
          <w:rFonts w:ascii="Arial" w:hAnsi="Arial" w:cs="Arial"/>
          <w:sz w:val="20"/>
          <w:szCs w:val="20"/>
          <w:lang w:val="pl-PL"/>
        </w:rPr>
      </w:pPr>
      <w:r>
        <w:rPr>
          <w:rFonts w:cs="Arial" w:ascii="Arial" w:hAnsi="Arial"/>
          <w:sz w:val="20"/>
          <w:szCs w:val="20"/>
          <w:lang w:val="pl-PL"/>
        </w:rPr>
        <w:t>Wykonanie instalacji słaboprądowych wnętrzowych wymaga sprawdzenia, czy uwzględnione zostały warunki podane w STWiOR. Sprawdzenia należy dokonać przez oględziny w szczególności:</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_zastosowanych materiałów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_ułożenia ciągów</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_wykonania umocnień</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_wykonania połączeń oraz przez dokonanie pomiarów odległości skrzyżowań i zbliżeń instalacji i linii.</w:t>
      </w:r>
    </w:p>
    <w:p>
      <w:pPr>
        <w:pStyle w:val="Normal"/>
        <w:ind w:left="-284" w:right="-330" w:hanging="0"/>
        <w:jc w:val="both"/>
        <w:rPr>
          <w:rFonts w:ascii="Arial" w:hAnsi="Arial" w:cs="Arial"/>
          <w:sz w:val="20"/>
          <w:szCs w:val="20"/>
          <w:lang w:val="pl-PL"/>
        </w:rPr>
      </w:pPr>
      <w:r>
        <w:rPr>
          <w:rFonts w:cs="Arial" w:ascii="Arial" w:hAnsi="Arial"/>
          <w:sz w:val="20"/>
          <w:szCs w:val="20"/>
          <w:lang w:val="pl-PL"/>
        </w:rPr>
        <w:t>Niezbędnymi dokumentami wymaganymi przy czynnościach odbiorowych są: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_protokoły odbioru robót zanikających i ulegających zakryciu,</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_karty gwarancyjne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_wymagane certyfikaty techniczne i aprobaty techniczne</w:t>
      </w:r>
    </w:p>
    <w:p>
      <w:pPr>
        <w:pStyle w:val="Normal"/>
        <w:ind w:left="-284" w:right="-330" w:hanging="0"/>
        <w:jc w:val="both"/>
        <w:rPr>
          <w:rFonts w:ascii="Arial" w:hAnsi="Arial" w:cs="Arial"/>
          <w:sz w:val="20"/>
          <w:szCs w:val="20"/>
          <w:lang w:val="pl-PL"/>
        </w:rPr>
      </w:pPr>
      <w:r>
        <w:rPr>
          <w:rFonts w:cs="Arial" w:ascii="Arial" w:hAnsi="Arial"/>
          <w:b/>
          <w:bCs/>
          <w:sz w:val="20"/>
          <w:szCs w:val="20"/>
          <w:lang w:val="pl-PL"/>
        </w:rPr>
        <w:t>6.2.4. Dokumentacja powykonawcza</w:t>
      </w:r>
    </w:p>
    <w:p>
      <w:pPr>
        <w:pStyle w:val="Normal"/>
        <w:ind w:left="-284" w:right="-330" w:hanging="0"/>
        <w:jc w:val="both"/>
        <w:rPr>
          <w:rFonts w:ascii="Arial" w:hAnsi="Arial" w:cs="Arial"/>
          <w:sz w:val="20"/>
          <w:szCs w:val="20"/>
          <w:lang w:val="pl-PL"/>
        </w:rPr>
      </w:pPr>
      <w:r>
        <w:rPr>
          <w:rFonts w:cs="Arial" w:ascii="Arial" w:hAnsi="Arial"/>
          <w:sz w:val="20"/>
          <w:szCs w:val="20"/>
          <w:lang w:val="pl-PL"/>
        </w:rPr>
        <w:t>Przy przekazywaniu instalacji do eksploatacji wykonawca robót jest obowiązany dostarczyć zleceniodawcy dokumentację powykonawczą zawierającą:</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_zaktualizowany projekt techniczny z naniesionymi zmianami powstałymi w czasie wykonawstwa</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_protokoły z prób montażowych</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_instrukcje obsługi lub dokumentacje techniczno–ruchowe (DTR) zainstalowanych urządzeń</w:t>
      </w:r>
    </w:p>
    <w:p>
      <w:pPr>
        <w:pStyle w:val="Nagwek3"/>
        <w:ind w:left="-284" w:right="-330" w:hanging="0"/>
        <w:rPr>
          <w:lang w:val="pl-PL"/>
        </w:rPr>
      </w:pPr>
      <w:bookmarkStart w:id="17" w:name="_Toc213688518"/>
      <w:r>
        <w:rPr>
          <w:lang w:val="pl-PL"/>
        </w:rPr>
        <w:t>7. PODSTAWA PŁATNOŚCI</w:t>
      </w:r>
      <w:bookmarkEnd w:id="17"/>
    </w:p>
    <w:p>
      <w:pPr>
        <w:pStyle w:val="Normal"/>
        <w:ind w:left="-284" w:right="-330" w:hanging="0"/>
        <w:jc w:val="both"/>
        <w:rPr>
          <w:rFonts w:ascii="Arial" w:hAnsi="Arial" w:cs="Arial"/>
          <w:sz w:val="20"/>
          <w:szCs w:val="20"/>
          <w:lang w:val="pl-PL"/>
        </w:rPr>
      </w:pPr>
      <w:r>
        <w:rPr>
          <w:rFonts w:cs="Arial" w:ascii="Arial" w:hAnsi="Arial"/>
          <w:sz w:val="20"/>
          <w:szCs w:val="20"/>
          <w:lang w:val="pl-PL"/>
        </w:rPr>
        <w:t>Zgodnie z Dokumentacją należy wykonać zakres robót wymieniony w p. 1.3. niniejszej ST. Płatność należy przyjmować zgodnie z obmiarem i ceną jednostkową robót określoną w Wycenionym Przedmiarze Robót.</w:t>
      </w:r>
    </w:p>
    <w:p>
      <w:pPr>
        <w:pStyle w:val="Nagwek3"/>
        <w:ind w:left="-284" w:right="-330" w:hanging="0"/>
        <w:rPr>
          <w:color w:val="auto"/>
          <w:lang w:val="pl-PL"/>
        </w:rPr>
      </w:pPr>
      <w:bookmarkStart w:id="18" w:name="_Toc213688519"/>
      <w:r>
        <w:rPr>
          <w:color w:val="auto"/>
          <w:lang w:val="pl-PL"/>
        </w:rPr>
        <w:t xml:space="preserve">8. </w:t>
      </w:r>
      <w:r>
        <w:rPr>
          <w:lang w:val="pl-PL"/>
        </w:rPr>
        <w:t>DOKUMENTY ODNIESIENIA</w:t>
      </w:r>
      <w:bookmarkEnd w:id="18"/>
    </w:p>
    <w:p>
      <w:pPr>
        <w:pStyle w:val="Normal"/>
        <w:ind w:left="-284" w:right="-330" w:hanging="0"/>
        <w:jc w:val="both"/>
        <w:rPr>
          <w:rFonts w:ascii="Arial" w:hAnsi="Arial" w:cs="Arial"/>
          <w:sz w:val="20"/>
          <w:szCs w:val="20"/>
          <w:lang w:val="pl-PL"/>
        </w:rPr>
      </w:pPr>
      <w:r>
        <w:rPr>
          <w:rFonts w:cs="Arial" w:ascii="Arial" w:hAnsi="Arial"/>
          <w:b/>
          <w:bCs/>
          <w:sz w:val="20"/>
          <w:szCs w:val="20"/>
          <w:lang w:val="pl-PL"/>
        </w:rPr>
        <w:t>8.1. Normy</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60364-3:2000 Instalacje elektryczne w obiektach budowlanych. Ustalenie ogólnych charakterystyk</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60364-441:2000 Instalacje elektryczne w obiektach budowlanych. Ochrona dla zapewnienia bezpieczeństwa. Ochrona przeciwporażeniowa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60364-442:1999 Instalacje elektryczne w obiektach budowlanych. Ochrona dla zapewnienia bezpieczeństwa. Ochrona przed skutkami oddziaływania cieplnego</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60364-443:1999 Instalacje elektryczne w obiektach budowlanych. Ochrona dla zapewnienia bezpieczeństwa. Ochrona przed prądem przetężeniowym</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60364-4-443:1999Instalacje elektryczne w obiektach budowlanych. Ochrona dla zapewnienia bezpieczeństwa. Ochrona przed przepięciami. Ochrona przed przepięciami atmosferycznymi lub łączeniowymi</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60364-4-444:2001Instalacje elektryczne w obiektach budowlanych. Ochrona dla zapewnienia bezpieczeństwa. Ochrona przed przepięciami. Ochrona przed zakłóceniami elektromagnetycznymi (EMI) w instalacjach obiektów budowlanych</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60364-4-45:1999Instalacje elektryczne w obiektach budowlanych. Ochrona dla zapewnienia bezpieczeństwa. Ochrona przed obniżeniem napięcia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60364-4-46:1999Instalacje elektryczne w obiektach budowlanych. Ochrona dla zapewnienia bezpieczeństwa. Odłączanie izolacyjne i łączenie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60364-4-47:2001Instalacje elektryczne w obiektach budowlanych. Ochrona dla zapewnienia bezpieczeństwa. Stosowanie środków ochrony zapewniających bezpieczeństwo. Postanowienia ogólne. Środki ochrony przed porażeniem prądem elektrycznym</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60364-4-473:1999Instalacje elektryczne w obiektach budowlanych. Ochrona dla zapewnienia bezpieczeństwa. Stosowanie środków ochrony zapewniających bezpieczeństwo. Środki ochrony przed prądem przetężeniowym</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60364-4-482:1999Instalacje elektryczne w obiektach budowlanych. Ochrona dla zapewnienia bezpieczeństwa. Dobór środków ochrony w zależności od wpływów zewnętrznych. Ochrona przeciwpożarowa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60364-5-51:2000Instalacje elektryczne w obiektach budowlanych. Dobór i montaż wyposażenia elektrycznego. Postanowienia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60364-5-52:2002Instalacje elektryczne w obiektach budowlanych. Dobór i montaż wyposażenia elektrycznego. Oprzewodowanie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60364-5-523:2001Instalacje elektryczne w obiektach budowlanych. Dobór i montaż wyposażenia elektrycznego. Obciążalność prądowa długotrwała przewodów</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60364-5-53:2000Instalacje elektryczne w obiektach budowlanych. Dobór i montaż wyposażenia elektrycznego. Aparatura rozdzielcza i sterownicza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60364-5-534:2003Instalacje elektryczne w obiektach budowlanych. Dobór i montaż wyposażenia elektrycznego. Urządzenia do ochrony przed przepięciami</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60364-5-537:1999Instalacje elektryczne w obiektach budowlanych. Dobór i montaż wyposażenia elektrycznego. Aparatura rozdzielcza i sterownicza. Urządzenia do odłączenia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60364-5-54:1999Instalacje elektryczne w obiektach budowlanych. Dobór i montaż wyposażenia elektrycznego. Uziemienia i przewody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60364-5-548:2001Instalacje elektryczne w obiektach budowlanych. Dobór i montaż wyposażenia elektrycznego. Układy uziemiające i połączenia wyrównawcze instalacji informatycznych</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60364-5-56:1999Instalacje elektryczne w obiektach budowlanych. Dobór i montaż wyposażenia elektrycznego. Instalacje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60364-6-61:2000Instalacje elektryczne w obiektach budowlanych. Sprawdzenie. Sprawdzanie odbiorcze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60364-7-704:1999Instalacje elektryczne w obiektach budowlanych. Wymagania dotyczące specjalnych instalacji lub lokalizacji. Instalacje na terenie budowy i rozbiórki</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60364-7-706:2000Instalacje elektryczne w obiektach budowlanych. Wymagania dotyczące specjalnych instalacji lub lokalizacji. Przestrzenie ograniczone powierzchniami przewodzącymi</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60364-7-707:1999Instalacje elektryczne w obiektach budowlanych. Wymagania dotyczące specjalnych instalacji lub lokalizacji. Wymagania dotyczące uziemień instalacji urządzeń przetwarzania danych</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60445:2002Zasady podstawowe i bezpieczeństwa przy współdziałaniu człowieka z maszyną, oznaczanie i identyfikacja. Oznaczenia identyfikacyjne zacisków urządzeń i zakończeń żył przewodów ogólne systemu alfanumerycznego</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61239:2000Znakowanie urządzeń elektrycznych danymi znamionowymi dotyczącymi zasilania elektrycznego. Wymagania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PN-E-04115:2002               Instalacje elektroenergetyczne prądu przemiennego o napięciu wyższym od 1 kV</w:t>
      </w:r>
    </w:p>
    <w:p>
      <w:pPr>
        <w:pStyle w:val="Normal"/>
        <w:ind w:left="-284" w:right="-330" w:hanging="0"/>
        <w:jc w:val="both"/>
        <w:rPr>
          <w:rFonts w:ascii="Arial" w:hAnsi="Arial" w:cs="Arial"/>
          <w:sz w:val="20"/>
          <w:szCs w:val="20"/>
          <w:lang w:val="pl-PL"/>
        </w:rPr>
      </w:pPr>
      <w:r>
        <w:rPr>
          <w:rFonts w:cs="Arial" w:ascii="Arial" w:hAnsi="Arial"/>
          <w:sz w:val="20"/>
          <w:szCs w:val="20"/>
          <w:lang w:val="pl-PL"/>
        </w:rPr>
        <w:t>PN-91/E-05010Zakresy napięciowe instalacji elektrycznych w obiektach budowlanych</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60364-5-56:1999Instalacje elektryczne w obiektach budowlanych. Dobór i montaż wyposażenia elektrycznego. Instalacje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PN-88/E-08501Urządzenia elektryczne. Tablice i znaki bezpieczeństwa</w:t>
      </w:r>
    </w:p>
    <w:p>
      <w:pPr>
        <w:pStyle w:val="Normal"/>
        <w:ind w:left="-284" w:right="-330" w:hanging="0"/>
        <w:jc w:val="both"/>
        <w:rPr>
          <w:rFonts w:ascii="Arial" w:hAnsi="Arial" w:cs="Arial"/>
          <w:sz w:val="20"/>
          <w:szCs w:val="20"/>
          <w:lang w:val="pl-PL"/>
        </w:rPr>
      </w:pPr>
      <w:r>
        <w:rPr>
          <w:rFonts w:cs="Arial" w:ascii="Arial" w:hAnsi="Arial"/>
          <w:sz w:val="20"/>
          <w:szCs w:val="20"/>
          <w:lang w:val="pl-PL"/>
        </w:rPr>
        <w:t>PN-92/N-01256.02Znaki bezpieczeństwa. Ewakuacja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60364-5-54:1999Instalacje elektryczne w obiektach budowlanych. Dobór i montaż wyposażenia elektrycznego. Uziemienia i przewody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61024-1:2001/Ap1:2002Ochrona odgromowa obiektów budowlanych. Zasady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61024-1-1:2001/Ap1:2002Ochrona odgromowa obiektów budowlanych. Zasady ogólne. Wybór poziomów ochrony dla urządzeń piorunochronnych</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61312-1:2001Ochrona przed piorunowym impulsem elektromagnetycznym. Zasady ogólne</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61312-2:2003Ochrona przed piorunowym impulsem elektromagnetycznym. Część 2: Ekranowanie obiektów, połączenia wewnątrz obiektów i uziemienia</w:t>
      </w:r>
    </w:p>
    <w:p>
      <w:pPr>
        <w:pStyle w:val="Normal"/>
        <w:ind w:left="-284" w:right="-330" w:hanging="0"/>
        <w:jc w:val="both"/>
        <w:rPr>
          <w:rFonts w:ascii="Arial" w:hAnsi="Arial" w:cs="Arial"/>
          <w:sz w:val="20"/>
          <w:szCs w:val="20"/>
          <w:lang w:val="pl-PL"/>
        </w:rPr>
      </w:pPr>
      <w:r>
        <w:rPr>
          <w:rFonts w:cs="Arial" w:ascii="Arial" w:hAnsi="Arial"/>
          <w:sz w:val="20"/>
          <w:szCs w:val="20"/>
          <w:lang w:val="pl-PL"/>
        </w:rPr>
        <w:t>PN-IEC 60364-5-54:1999Instalacje elektryczne w obiektach budowlanych. Dobór i montaż wyposażenia elektrycznego. Uziemiania i przewody ochronne</w:t>
      </w:r>
    </w:p>
    <w:p>
      <w:pPr>
        <w:pStyle w:val="Normal"/>
        <w:ind w:left="-284" w:right="-330" w:hanging="0"/>
        <w:jc w:val="both"/>
        <w:rPr>
          <w:rFonts w:ascii="Arial" w:hAnsi="Arial" w:cs="Arial"/>
          <w:sz w:val="20"/>
          <w:szCs w:val="20"/>
          <w:lang w:val="pl-PL"/>
        </w:rPr>
      </w:pPr>
      <w:r>
        <w:rPr>
          <w:rFonts w:cs="Arial" w:ascii="Arial" w:hAnsi="Arial"/>
          <w:sz w:val="20"/>
          <w:szCs w:val="20"/>
          <w:lang w:val="pl-PL"/>
        </w:rPr>
        <w:t>PN EN 61508Bezpieczeństwo funkcjonalne elektrycznych/ elektronicznych/ programowalnych elektronicznych systemów związanych z bezpieczeństwem.</w:t>
      </w:r>
    </w:p>
    <w:p>
      <w:pPr>
        <w:pStyle w:val="Normal"/>
        <w:ind w:left="-284" w:right="-330" w:hanging="0"/>
        <w:jc w:val="both"/>
        <w:rPr>
          <w:rFonts w:ascii="Arial" w:hAnsi="Arial" w:cs="Arial"/>
          <w:b/>
          <w:b/>
          <w:bCs/>
          <w:sz w:val="20"/>
          <w:szCs w:val="20"/>
        </w:rPr>
      </w:pPr>
      <w:r>
        <w:rPr>
          <w:rFonts w:cs="Arial" w:ascii="Arial" w:hAnsi="Arial"/>
          <w:b/>
          <w:bCs/>
          <w:sz w:val="20"/>
          <w:szCs w:val="20"/>
          <w:lang w:val="pl-PL"/>
        </w:rPr>
        <w:t>8</w:t>
      </w:r>
      <w:r>
        <w:rPr>
          <w:rFonts w:cs="Arial" w:ascii="Arial" w:hAnsi="Arial"/>
          <w:b/>
          <w:bCs/>
          <w:sz w:val="20"/>
          <w:szCs w:val="20"/>
        </w:rPr>
        <w:t>.2. Inne</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_Warunki techniczne wykonania i odbioru robót budowlano -montażowych -Tom V., aprobaty techniczne, certyfikaty.</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_Prawo Budowlane z 1994 r.,</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_Prawo Energetyczne z 1997 r.</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_Rozporządzenia wykonawcze do w/w Ustaw, w tym:</w:t>
      </w:r>
    </w:p>
    <w:p>
      <w:pPr>
        <w:pStyle w:val="Normal"/>
        <w:ind w:left="-284" w:right="-330" w:hanging="0"/>
        <w:jc w:val="both"/>
        <w:rPr>
          <w:rFonts w:ascii="Arial" w:hAnsi="Arial" w:cs="Arial"/>
          <w:sz w:val="20"/>
          <w:szCs w:val="20"/>
          <w:lang w:val="pl-PL"/>
        </w:rPr>
      </w:pPr>
      <w:r>
        <w:rPr>
          <w:rFonts w:cs="Arial" w:ascii="Arial" w:hAnsi="Arial"/>
          <w:sz w:val="20"/>
          <w:szCs w:val="20"/>
          <w:lang w:val="pl-PL"/>
        </w:rPr>
        <w:t xml:space="preserve">− </w:t>
      </w:r>
      <w:r>
        <w:rPr>
          <w:rFonts w:cs="Arial" w:ascii="Arial" w:hAnsi="Arial"/>
          <w:sz w:val="20"/>
          <w:szCs w:val="20"/>
          <w:lang w:val="pl-PL"/>
        </w:rPr>
        <w:t>_Rozp. MGPiB z 14.12.1994 r -Budynki i ich wyposażenie (zaktualizowane Rozp. M.Infrastr. z 12.04.2002 r.)</w:t>
      </w:r>
    </w:p>
    <w:p>
      <w:pPr>
        <w:pStyle w:val="Normal"/>
        <w:ind w:left="-284" w:right="-330" w:hanging="0"/>
        <w:jc w:val="both"/>
        <w:rPr>
          <w:rFonts w:ascii="Arial" w:hAnsi="Arial" w:cs="Arial"/>
          <w:sz w:val="20"/>
          <w:szCs w:val="20"/>
        </w:rPr>
      </w:pPr>
      <w:r>
        <w:rPr>
          <w:rFonts w:cs="Arial" w:ascii="Arial" w:hAnsi="Arial"/>
          <w:sz w:val="20"/>
          <w:szCs w:val="20"/>
          <w:lang w:val="pl-PL"/>
        </w:rPr>
        <w:t xml:space="preserve">− </w:t>
      </w:r>
      <w:r>
        <w:rPr>
          <w:rFonts w:cs="Arial" w:ascii="Arial" w:hAnsi="Arial"/>
          <w:sz w:val="20"/>
          <w:szCs w:val="20"/>
          <w:lang w:val="pl-PL"/>
        </w:rPr>
        <w:t xml:space="preserve">_Rozp.MGiP z 20.12.2004 r. -tzw. </w:t>
      </w:r>
      <w:r>
        <w:rPr>
          <w:rFonts w:cs="Arial" w:ascii="Arial" w:hAnsi="Arial"/>
          <w:sz w:val="20"/>
          <w:szCs w:val="20"/>
        </w:rPr>
        <w:t>Przyłączeniowe</w:t>
      </w:r>
    </w:p>
    <w:sectPr>
      <w:headerReference w:type="default" r:id="rId2"/>
      <w:footerReference w:type="default" r:id="rId3"/>
      <w:type w:val="nextPage"/>
      <w:pgSz w:w="11906" w:h="16838"/>
      <w:pgMar w:left="1440" w:right="1440" w:gutter="0" w:header="708" w:top="1076" w:footer="708" w:bottom="128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jc w:val="center"/>
      <w:rPr>
        <w:caps/>
        <w:color w:val="000000" w:themeColor="text1"/>
      </w:rPr>
    </w:pPr>
    <w:r>
      <w:rPr/>
      <w:fldChar w:fldCharType="begin"/>
    </w:r>
    <w:r>
      <w:rPr/>
      <w:instrText> PAGE </w:instrText>
    </w:r>
    <w:r>
      <w:rPr/>
      <w:fldChar w:fldCharType="separate"/>
    </w:r>
    <w:r>
      <w:rPr/>
      <w:t>22</w:t>
    </w:r>
    <w:r>
      <w:rPr/>
      <w:fldChar w:fldCharType="end"/>
    </w:r>
  </w:p>
  <w:p>
    <w:pPr>
      <w:pStyle w:val="Stopk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lang w:val="pl-PL"/>
      </w:rPr>
    </w:pPr>
    <w:r>
      <w:rPr>
        <w:lang w:val="pl-PL"/>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80" w:hanging="380"/>
      </w:pPr>
    </w:lvl>
    <w:lvl w:ilvl="1">
      <w:start w:val="1"/>
      <w:numFmt w:val="decimal"/>
      <w:lvlText w:val="%1.%2."/>
      <w:lvlJc w:val="left"/>
      <w:pPr>
        <w:tabs>
          <w:tab w:val="num" w:pos="0"/>
        </w:tabs>
        <w:ind w:left="96" w:hanging="380"/>
      </w:pPr>
    </w:lvl>
    <w:lvl w:ilvl="2">
      <w:start w:val="1"/>
      <w:numFmt w:val="decimal"/>
      <w:lvlText w:val="%1.%2.%3."/>
      <w:lvlJc w:val="left"/>
      <w:pPr>
        <w:tabs>
          <w:tab w:val="num" w:pos="0"/>
        </w:tabs>
        <w:ind w:left="152" w:hanging="720"/>
      </w:pPr>
    </w:lvl>
    <w:lvl w:ilvl="3">
      <w:start w:val="1"/>
      <w:numFmt w:val="decimal"/>
      <w:lvlText w:val="%1.%2.%3.%4."/>
      <w:lvlJc w:val="left"/>
      <w:pPr>
        <w:tabs>
          <w:tab w:val="num" w:pos="0"/>
        </w:tabs>
        <w:ind w:left="-132" w:hanging="720"/>
      </w:pPr>
    </w:lvl>
    <w:lvl w:ilvl="4">
      <w:start w:val="1"/>
      <w:numFmt w:val="decimal"/>
      <w:lvlText w:val="%1.%2.%3.%4.%5."/>
      <w:lvlJc w:val="left"/>
      <w:pPr>
        <w:tabs>
          <w:tab w:val="num" w:pos="0"/>
        </w:tabs>
        <w:ind w:left="-56" w:hanging="1080"/>
      </w:pPr>
    </w:lvl>
    <w:lvl w:ilvl="5">
      <w:start w:val="1"/>
      <w:numFmt w:val="decimal"/>
      <w:lvlText w:val="%1.%2.%3.%4.%5.%6."/>
      <w:lvlJc w:val="left"/>
      <w:pPr>
        <w:tabs>
          <w:tab w:val="num" w:pos="0"/>
        </w:tabs>
        <w:ind w:left="-340" w:hanging="1080"/>
      </w:pPr>
    </w:lvl>
    <w:lvl w:ilvl="6">
      <w:start w:val="1"/>
      <w:numFmt w:val="decimal"/>
      <w:lvlText w:val="%1.%2.%3.%4.%5.%6.%7."/>
      <w:lvlJc w:val="left"/>
      <w:pPr>
        <w:tabs>
          <w:tab w:val="num" w:pos="0"/>
        </w:tabs>
        <w:ind w:left="-264" w:hanging="1440"/>
      </w:pPr>
    </w:lvl>
    <w:lvl w:ilvl="7">
      <w:start w:val="1"/>
      <w:numFmt w:val="decimal"/>
      <w:lvlText w:val="%1.%2.%3.%4.%5.%6.%7.%8."/>
      <w:lvlJc w:val="left"/>
      <w:pPr>
        <w:tabs>
          <w:tab w:val="num" w:pos="0"/>
        </w:tabs>
        <w:ind w:left="-548" w:hanging="1440"/>
      </w:pPr>
    </w:lvl>
    <w:lvl w:ilvl="8">
      <w:start w:val="1"/>
      <w:numFmt w:val="decimal"/>
      <w:lvlText w:val="%1.%2.%3.%4.%5.%6.%7.%8.%9."/>
      <w:lvlJc w:val="left"/>
      <w:pPr>
        <w:tabs>
          <w:tab w:val="num" w:pos="0"/>
        </w:tabs>
        <w:ind w:left="-472" w:hanging="180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3af7"/>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en-PL" w:eastAsia="en-US" w:bidi="ar-SA"/>
    </w:rPr>
  </w:style>
  <w:style w:type="paragraph" w:styleId="Nagwek1">
    <w:name w:val="Heading 1"/>
    <w:basedOn w:val="Normal"/>
    <w:next w:val="Normal"/>
    <w:link w:val="Heading1Char"/>
    <w:uiPriority w:val="9"/>
    <w:qFormat/>
    <w:rsid w:val="005b478a"/>
    <w:pPr>
      <w:keepNext w:val="true"/>
      <w:keepLines/>
      <w:spacing w:before="240" w:after="0"/>
      <w:outlineLvl w:val="0"/>
    </w:pPr>
    <w:rPr>
      <w:rFonts w:ascii="Arial" w:hAnsi="Arial" w:eastAsia="" w:cs="" w:cstheme="majorBidi" w:eastAsiaTheme="majorEastAsia"/>
      <w:b/>
      <w:color w:val="000000" w:themeColor="text1"/>
      <w:sz w:val="32"/>
      <w:szCs w:val="32"/>
    </w:rPr>
  </w:style>
  <w:style w:type="paragraph" w:styleId="Nagwek2">
    <w:name w:val="Heading 2"/>
    <w:basedOn w:val="Normal"/>
    <w:next w:val="Normal"/>
    <w:link w:val="Heading2Char"/>
    <w:autoRedefine/>
    <w:uiPriority w:val="9"/>
    <w:unhideWhenUsed/>
    <w:qFormat/>
    <w:rsid w:val="00c67f40"/>
    <w:pPr>
      <w:keepNext w:val="true"/>
      <w:keepLines/>
      <w:pBdr/>
      <w:spacing w:before="40" w:after="0"/>
      <w:ind w:left="432" w:hanging="432"/>
      <w:outlineLvl w:val="1"/>
    </w:pPr>
    <w:rPr>
      <w:rFonts w:eastAsia="" w:cs="" w:cstheme="majorBidi" w:eastAsiaTheme="majorEastAsia"/>
      <w:b/>
      <w:color w:val="000000" w:themeColor="text1"/>
      <w:sz w:val="26"/>
      <w:szCs w:val="26"/>
      <w:lang w:val="en-US"/>
    </w:rPr>
  </w:style>
  <w:style w:type="paragraph" w:styleId="Nagwek3">
    <w:name w:val="Heading 3"/>
    <w:basedOn w:val="Normal"/>
    <w:next w:val="Normal"/>
    <w:link w:val="Heading3Char"/>
    <w:uiPriority w:val="9"/>
    <w:unhideWhenUsed/>
    <w:qFormat/>
    <w:rsid w:val="005b478a"/>
    <w:pPr>
      <w:keepNext w:val="true"/>
      <w:keepLines/>
      <w:spacing w:before="40" w:after="0"/>
      <w:outlineLvl w:val="2"/>
    </w:pPr>
    <w:rPr>
      <w:rFonts w:ascii="Arial" w:hAnsi="Arial" w:eastAsia="" w:cs="" w:cstheme="majorBidi" w:eastAsiaTheme="majorEastAsia"/>
      <w:b/>
      <w:color w:val="000000" w:themeColor="text1"/>
      <w:sz w:val="20"/>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qFormat/>
    <w:rsid w:val="00c67f40"/>
    <w:rPr>
      <w:rFonts w:eastAsia="" w:cs="" w:cstheme="majorBidi" w:eastAsiaTheme="majorEastAsia"/>
      <w:b/>
      <w:color w:val="000000" w:themeColor="text1"/>
      <w:sz w:val="26"/>
      <w:szCs w:val="26"/>
      <w:lang w:val="en-US"/>
    </w:rPr>
  </w:style>
  <w:style w:type="character" w:styleId="HeaderChar" w:customStyle="1">
    <w:name w:val="Header Char"/>
    <w:basedOn w:val="DefaultParagraphFont"/>
    <w:link w:val="Header"/>
    <w:uiPriority w:val="99"/>
    <w:qFormat/>
    <w:rsid w:val="00615d9c"/>
    <w:rPr/>
  </w:style>
  <w:style w:type="character" w:styleId="FooterChar" w:customStyle="1">
    <w:name w:val="Footer Char"/>
    <w:basedOn w:val="DefaultParagraphFont"/>
    <w:link w:val="Footer"/>
    <w:uiPriority w:val="99"/>
    <w:qFormat/>
    <w:rsid w:val="00615d9c"/>
    <w:rPr/>
  </w:style>
  <w:style w:type="character" w:styleId="Heading1Char" w:customStyle="1">
    <w:name w:val="Heading 1 Char"/>
    <w:basedOn w:val="DefaultParagraphFont"/>
    <w:link w:val="Heading1"/>
    <w:uiPriority w:val="9"/>
    <w:qFormat/>
    <w:rsid w:val="005b478a"/>
    <w:rPr>
      <w:rFonts w:ascii="Arial" w:hAnsi="Arial" w:eastAsia="" w:cs="" w:cstheme="majorBidi" w:eastAsiaTheme="majorEastAsia"/>
      <w:b/>
      <w:color w:val="000000" w:themeColor="text1"/>
      <w:sz w:val="32"/>
      <w:szCs w:val="32"/>
    </w:rPr>
  </w:style>
  <w:style w:type="character" w:styleId="Heading3Char" w:customStyle="1">
    <w:name w:val="Heading 3 Char"/>
    <w:basedOn w:val="DefaultParagraphFont"/>
    <w:link w:val="Heading3"/>
    <w:uiPriority w:val="9"/>
    <w:qFormat/>
    <w:rsid w:val="005b478a"/>
    <w:rPr>
      <w:rFonts w:ascii="Arial" w:hAnsi="Arial" w:eastAsia="" w:cs="" w:cstheme="majorBidi" w:eastAsiaTheme="majorEastAsia"/>
      <w:b/>
      <w:color w:val="000000" w:themeColor="text1"/>
      <w:sz w:val="20"/>
    </w:rPr>
  </w:style>
  <w:style w:type="character" w:styleId="Czeinternetowe">
    <w:name w:val="Łącze internetowe"/>
    <w:basedOn w:val="DefaultParagraphFont"/>
    <w:uiPriority w:val="99"/>
    <w:unhideWhenUsed/>
    <w:rsid w:val="00a4189a"/>
    <w:rPr>
      <w:color w:val="0563C1" w:themeColor="hyperlink"/>
      <w:u w:val="single"/>
    </w:rPr>
  </w:style>
  <w:style w:type="character" w:styleId="Czeindeksu">
    <w:name w:val="Łącze indeksu"/>
    <w:qFormat/>
    <w:rPr/>
  </w:style>
  <w:style w:type="paragraph" w:styleId="Nagwek">
    <w:name w:val="Nagłówek"/>
    <w:basedOn w:val="Normal"/>
    <w:next w:val="Tretekstu"/>
    <w:qFormat/>
    <w:pPr>
      <w:keepNext w:val="true"/>
      <w:spacing w:before="240" w:after="120"/>
    </w:pPr>
    <w:rPr>
      <w:rFonts w:ascii="Liberation Sans" w:hAnsi="Liberation Sans" w:eastAsia="Microsoft YaHei" w:cs="Arial Unicode M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Unicode MS"/>
    </w:rPr>
  </w:style>
  <w:style w:type="paragraph" w:styleId="Podpis">
    <w:name w:val="Caption"/>
    <w:basedOn w:val="Normal"/>
    <w:qFormat/>
    <w:pPr>
      <w:suppressLineNumbers/>
      <w:spacing w:before="120" w:after="120"/>
    </w:pPr>
    <w:rPr>
      <w:rFonts w:cs="Arial Unicode MS"/>
      <w:i/>
      <w:iCs/>
      <w:sz w:val="24"/>
      <w:szCs w:val="24"/>
    </w:rPr>
  </w:style>
  <w:style w:type="paragraph" w:styleId="Indeks">
    <w:name w:val="Indeks"/>
    <w:basedOn w:val="Normal"/>
    <w:qFormat/>
    <w:pPr>
      <w:suppressLineNumbers/>
    </w:pPr>
    <w:rPr>
      <w:rFonts w:cs="Arial Unicode MS"/>
      <w:lang w:val="zxx" w:eastAsia="zxx" w:bidi="zxx"/>
    </w:rPr>
  </w:style>
  <w:style w:type="paragraph" w:styleId="Default" w:customStyle="1">
    <w:name w:val="Default"/>
    <w:qFormat/>
    <w:rsid w:val="00835d79"/>
    <w:pPr>
      <w:widowControl/>
      <w:bidi w:val="0"/>
      <w:spacing w:before="0" w:after="0"/>
      <w:jc w:val="left"/>
    </w:pPr>
    <w:rPr>
      <w:rFonts w:ascii="Times New Roman" w:hAnsi="Times New Roman" w:cs="Times New Roman" w:eastAsia="Calibri"/>
      <w:color w:val="000000"/>
      <w:kern w:val="0"/>
      <w:sz w:val="24"/>
      <w:szCs w:val="24"/>
      <w:lang w:val="en-GB" w:eastAsia="en-US" w:bidi="ar-SA"/>
    </w:rPr>
  </w:style>
  <w:style w:type="paragraph" w:styleId="Gwkaistopka">
    <w:name w:val="Główka i stopka"/>
    <w:basedOn w:val="Normal"/>
    <w:qFormat/>
    <w:pPr/>
    <w:rPr/>
  </w:style>
  <w:style w:type="paragraph" w:styleId="Gwka">
    <w:name w:val="Header"/>
    <w:basedOn w:val="Normal"/>
    <w:link w:val="HeaderChar"/>
    <w:uiPriority w:val="99"/>
    <w:unhideWhenUsed/>
    <w:rsid w:val="00615d9c"/>
    <w:pPr>
      <w:tabs>
        <w:tab w:val="clear" w:pos="720"/>
        <w:tab w:val="center" w:pos="4513" w:leader="none"/>
        <w:tab w:val="right" w:pos="9026" w:leader="none"/>
      </w:tabs>
    </w:pPr>
    <w:rPr/>
  </w:style>
  <w:style w:type="paragraph" w:styleId="Stopka">
    <w:name w:val="Footer"/>
    <w:basedOn w:val="Normal"/>
    <w:link w:val="FooterChar"/>
    <w:uiPriority w:val="99"/>
    <w:unhideWhenUsed/>
    <w:rsid w:val="00615d9c"/>
    <w:pPr>
      <w:tabs>
        <w:tab w:val="clear" w:pos="720"/>
        <w:tab w:val="center" w:pos="4513" w:leader="none"/>
        <w:tab w:val="right" w:pos="9026" w:leader="none"/>
      </w:tabs>
    </w:pPr>
    <w:rPr/>
  </w:style>
  <w:style w:type="paragraph" w:styleId="Nagwekindeksu">
    <w:name w:val="Index Heading"/>
    <w:basedOn w:val="Nagwek"/>
    <w:pPr/>
    <w:rPr/>
  </w:style>
  <w:style w:type="paragraph" w:styleId="Nagwekspisutreci">
    <w:name w:val="TOC Heading"/>
    <w:basedOn w:val="Nagwek1"/>
    <w:next w:val="Normal"/>
    <w:uiPriority w:val="39"/>
    <w:unhideWhenUsed/>
    <w:qFormat/>
    <w:rsid w:val="00d56123"/>
    <w:pPr>
      <w:spacing w:lineRule="auto" w:line="276" w:before="480" w:after="0"/>
      <w:outlineLvl w:val="9"/>
    </w:pPr>
    <w:rPr>
      <w:b w:val="false"/>
      <w:bCs/>
      <w:sz w:val="28"/>
      <w:szCs w:val="28"/>
      <w:lang w:val="en-US"/>
    </w:rPr>
  </w:style>
  <w:style w:type="paragraph" w:styleId="Spistreci1">
    <w:name w:val="TOC 1"/>
    <w:basedOn w:val="Normal"/>
    <w:next w:val="Normal"/>
    <w:autoRedefine/>
    <w:uiPriority w:val="39"/>
    <w:unhideWhenUsed/>
    <w:rsid w:val="00826800"/>
    <w:pPr>
      <w:tabs>
        <w:tab w:val="clear" w:pos="720"/>
        <w:tab w:val="right" w:pos="9016" w:leader="dot"/>
      </w:tabs>
      <w:spacing w:before="360" w:after="360"/>
    </w:pPr>
    <w:rPr>
      <w:rFonts w:cs="Calibri" w:cstheme="minorHAnsi"/>
      <w:b/>
      <w:bCs/>
      <w:caps/>
      <w:sz w:val="22"/>
      <w:szCs w:val="22"/>
      <w:u w:val="single"/>
    </w:rPr>
  </w:style>
  <w:style w:type="paragraph" w:styleId="Spistreci2">
    <w:name w:val="TOC 2"/>
    <w:basedOn w:val="Normal"/>
    <w:next w:val="Normal"/>
    <w:autoRedefine/>
    <w:uiPriority w:val="39"/>
    <w:semiHidden/>
    <w:unhideWhenUsed/>
    <w:rsid w:val="00d56123"/>
    <w:pPr/>
    <w:rPr>
      <w:rFonts w:cs="Calibri" w:cstheme="minorHAnsi"/>
      <w:b/>
      <w:bCs/>
      <w:smallCaps/>
      <w:sz w:val="22"/>
      <w:szCs w:val="22"/>
    </w:rPr>
  </w:style>
  <w:style w:type="paragraph" w:styleId="Spistreci3">
    <w:name w:val="TOC 3"/>
    <w:basedOn w:val="Normal"/>
    <w:next w:val="Normal"/>
    <w:autoRedefine/>
    <w:uiPriority w:val="39"/>
    <w:unhideWhenUsed/>
    <w:rsid w:val="00d56123"/>
    <w:pPr/>
    <w:rPr>
      <w:rFonts w:cs="Calibri" w:cstheme="minorHAnsi"/>
      <w:smallCaps/>
      <w:sz w:val="22"/>
      <w:szCs w:val="22"/>
    </w:rPr>
  </w:style>
  <w:style w:type="paragraph" w:styleId="Spistreci4">
    <w:name w:val="TOC 4"/>
    <w:basedOn w:val="Normal"/>
    <w:next w:val="Normal"/>
    <w:autoRedefine/>
    <w:uiPriority w:val="39"/>
    <w:semiHidden/>
    <w:unhideWhenUsed/>
    <w:rsid w:val="00d56123"/>
    <w:pPr/>
    <w:rPr>
      <w:rFonts w:cs="Calibri" w:cstheme="minorHAnsi"/>
      <w:sz w:val="22"/>
      <w:szCs w:val="22"/>
    </w:rPr>
  </w:style>
  <w:style w:type="paragraph" w:styleId="Spistreci5">
    <w:name w:val="TOC 5"/>
    <w:basedOn w:val="Normal"/>
    <w:next w:val="Normal"/>
    <w:autoRedefine/>
    <w:uiPriority w:val="39"/>
    <w:semiHidden/>
    <w:unhideWhenUsed/>
    <w:rsid w:val="00d56123"/>
    <w:pPr/>
    <w:rPr>
      <w:rFonts w:cs="Calibri" w:cstheme="minorHAnsi"/>
      <w:sz w:val="22"/>
      <w:szCs w:val="22"/>
    </w:rPr>
  </w:style>
  <w:style w:type="paragraph" w:styleId="Spistreci6">
    <w:name w:val="TOC 6"/>
    <w:basedOn w:val="Normal"/>
    <w:next w:val="Normal"/>
    <w:autoRedefine/>
    <w:uiPriority w:val="39"/>
    <w:semiHidden/>
    <w:unhideWhenUsed/>
    <w:rsid w:val="00d56123"/>
    <w:pPr/>
    <w:rPr>
      <w:rFonts w:cs="Calibri" w:cstheme="minorHAnsi"/>
      <w:sz w:val="22"/>
      <w:szCs w:val="22"/>
    </w:rPr>
  </w:style>
  <w:style w:type="paragraph" w:styleId="Spistreci7">
    <w:name w:val="TOC 7"/>
    <w:basedOn w:val="Normal"/>
    <w:next w:val="Normal"/>
    <w:autoRedefine/>
    <w:uiPriority w:val="39"/>
    <w:semiHidden/>
    <w:unhideWhenUsed/>
    <w:rsid w:val="00d56123"/>
    <w:pPr/>
    <w:rPr>
      <w:rFonts w:cs="Calibri" w:cstheme="minorHAnsi"/>
      <w:sz w:val="22"/>
      <w:szCs w:val="22"/>
    </w:rPr>
  </w:style>
  <w:style w:type="paragraph" w:styleId="Spistreci8">
    <w:name w:val="TOC 8"/>
    <w:basedOn w:val="Normal"/>
    <w:next w:val="Normal"/>
    <w:autoRedefine/>
    <w:uiPriority w:val="39"/>
    <w:semiHidden/>
    <w:unhideWhenUsed/>
    <w:rsid w:val="00d56123"/>
    <w:pPr/>
    <w:rPr>
      <w:rFonts w:cs="Calibri" w:cstheme="minorHAnsi"/>
      <w:sz w:val="22"/>
      <w:szCs w:val="22"/>
    </w:rPr>
  </w:style>
  <w:style w:type="paragraph" w:styleId="Spistreci9">
    <w:name w:val="TOC 9"/>
    <w:basedOn w:val="Normal"/>
    <w:next w:val="Normal"/>
    <w:autoRedefine/>
    <w:uiPriority w:val="39"/>
    <w:semiHidden/>
    <w:unhideWhenUsed/>
    <w:rsid w:val="00d56123"/>
    <w:pPr/>
    <w:rPr>
      <w:rFonts w:cs="Calibri" w:cstheme="minorHAnsi"/>
      <w:sz w:val="22"/>
      <w:szCs w:val="22"/>
    </w:rPr>
  </w:style>
  <w:style w:type="paragraph" w:styleId="BodyA" w:customStyle="1">
    <w:name w:val="Body A"/>
    <w:qFormat/>
    <w:rsid w:val="000a4bf8"/>
    <w:pPr>
      <w:widowControl/>
      <w:pBdr/>
      <w:suppressAutoHyphens w:val="true"/>
      <w:bidi w:val="0"/>
      <w:spacing w:before="0" w:after="0"/>
      <w:jc w:val="left"/>
    </w:pPr>
    <w:rPr>
      <w:rFonts w:ascii="Times New Roman" w:hAnsi="Times New Roman" w:eastAsia="Arial Unicode MS" w:cs="Arial Unicode MS"/>
      <w:color w:val="000000"/>
      <w:kern w:val="0"/>
      <w:sz w:val="24"/>
      <w:szCs w:val="24"/>
      <w:u w:val="none" w:color="000000"/>
      <w:lang w:val="en-US" w:eastAsia="en-GB" w:bidi="ar-SA"/>
      <w14:textOutline w14:w="12700" w14:cap="flat" w14:cmpd="sng" w14:algn="ctr">
        <w14:noFill/>
        <w14:prstDash w14:val="solid"/>
        <w14:miter w14:lim="400000"/>
      </w14:textOutline>
    </w:rPr>
  </w:style>
  <w:style w:type="paragraph" w:styleId="ListParagraph">
    <w:name w:val="List Paragraph"/>
    <w:basedOn w:val="Normal"/>
    <w:uiPriority w:val="34"/>
    <w:qFormat/>
    <w:rsid w:val="000a4bf8"/>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F8043-A21F-A14D-B277-1030F596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Application>LibreOffice/7.2.4.1$Windows_X86_64 LibreOffice_project/27d75539669ac387bb498e35313b970b7fe9c4f9</Application>
  <AppVersion>15.0000</AppVersion>
  <Pages>22</Pages>
  <Words>10805</Words>
  <Characters>75522</Characters>
  <CharactersWithSpaces>85783</CharactersWithSpaces>
  <Paragraphs>614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2025-11-16T21:12:00Z</dcterms:created>
  <dc:creator>Microsoft Office User</dc:creator>
  <dc:description/>
  <dc:language>pl-PL</dc:language>
  <cp:lastModifiedBy/>
  <cp:lastPrinted>2025-11-16T21:12:00Z</cp:lastPrinted>
  <dcterms:modified xsi:type="dcterms:W3CDTF">2026-01-12T07:35:30Z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